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b/>
          <w:bCs/>
          <w:sz w:val="24"/>
          <w:szCs w:val="24"/>
        </w:rPr>
      </w:pPr>
      <w:r w:rsidRPr="00FC3712">
        <w:rPr>
          <w:rFonts w:ascii="Times New Roman" w:hAnsi="Times New Roman" w:cs="Times New Roman"/>
          <w:b/>
          <w:bCs/>
          <w:sz w:val="24"/>
          <w:szCs w:val="24"/>
        </w:rPr>
        <w:t>Приложение № 2</w:t>
      </w: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 xml:space="preserve">към чл. 6 (Доп. - ДВ, бр. 3 от 2006 г.,изм. и доп., бр. 3 от 2011 г., </w:t>
      </w: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бр. 12 от 2016 г., в сила от 12.02.2016 г.)</w:t>
      </w: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p>
    <w:p w:rsidR="00FC3712" w:rsidRPr="00FC3712" w:rsidRDefault="00FC3712" w:rsidP="00FC3712">
      <w:pPr>
        <w:widowControl w:val="0"/>
        <w:autoSpaceDE w:val="0"/>
        <w:autoSpaceDN w:val="0"/>
        <w:adjustRightInd w:val="0"/>
        <w:spacing w:after="0" w:line="240" w:lineRule="auto"/>
        <w:jc w:val="center"/>
        <w:rPr>
          <w:rFonts w:ascii="Times New Roman" w:hAnsi="Times New Roman" w:cs="Times New Roman"/>
          <w:sz w:val="24"/>
          <w:szCs w:val="24"/>
        </w:rPr>
      </w:pPr>
      <w:r w:rsidRPr="00FC3712">
        <w:rPr>
          <w:rFonts w:ascii="Times New Roman" w:hAnsi="Times New Roman" w:cs="Times New Roman"/>
          <w:sz w:val="24"/>
          <w:szCs w:val="24"/>
        </w:rPr>
        <w:t>Информация за преценяване на необходимостта от ОВОС</w:t>
      </w: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p>
    <w:p w:rsidR="00FC3712" w:rsidRPr="0021219F"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21219F">
        <w:rPr>
          <w:rFonts w:ascii="Times New Roman" w:hAnsi="Times New Roman" w:cs="Times New Roman"/>
          <w:sz w:val="24"/>
          <w:szCs w:val="24"/>
        </w:rPr>
        <w:t>I. Информация за контакт с възложителя:</w:t>
      </w:r>
    </w:p>
    <w:p w:rsidR="00FC3712" w:rsidRPr="0021219F"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21219F">
        <w:rPr>
          <w:rFonts w:ascii="Times New Roman" w:hAnsi="Times New Roman" w:cs="Times New Roman"/>
          <w:sz w:val="24"/>
          <w:szCs w:val="24"/>
        </w:rPr>
        <w:t xml:space="preserve">1. (Изм. – ДВ, бр. 12 от 2016 г., в сила от 12.02.2016 г.) </w:t>
      </w:r>
    </w:p>
    <w:p w:rsidR="0064388B" w:rsidRPr="0021219F" w:rsidRDefault="0064388B"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21219F">
        <w:rPr>
          <w:rFonts w:ascii="Times New Roman" w:hAnsi="Times New Roman" w:cs="Times New Roman"/>
          <w:sz w:val="24"/>
          <w:szCs w:val="24"/>
          <w:lang w:val="bg-BG"/>
        </w:rPr>
        <w:t>„Национална компания индустриални зони“ ЕАД, ЕИК: 121706255, адрес на управление: гр. София, ул. „Ангел Кънчев“ №1</w:t>
      </w:r>
      <w:r w:rsidR="002B040C" w:rsidRPr="0021219F">
        <w:rPr>
          <w:rFonts w:ascii="Times New Roman" w:hAnsi="Times New Roman" w:cs="Times New Roman"/>
          <w:sz w:val="24"/>
          <w:szCs w:val="24"/>
          <w:lang w:val="bg-BG"/>
        </w:rPr>
        <w:t>, представлявано от Антоанета Барес – изпълнителен директор</w:t>
      </w:r>
      <w:r w:rsidRPr="0021219F">
        <w:rPr>
          <w:rFonts w:ascii="Times New Roman" w:hAnsi="Times New Roman" w:cs="Times New Roman"/>
          <w:sz w:val="24"/>
          <w:szCs w:val="24"/>
          <w:lang w:val="bg-BG"/>
        </w:rPr>
        <w:t>.</w:t>
      </w:r>
    </w:p>
    <w:p w:rsidR="00FC3712" w:rsidRPr="0021219F"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21219F">
        <w:rPr>
          <w:rFonts w:ascii="Times New Roman" w:hAnsi="Times New Roman" w:cs="Times New Roman"/>
          <w:sz w:val="24"/>
          <w:szCs w:val="24"/>
        </w:rPr>
        <w:t>Име, местожителство, гражданство на възложителя - физическо лице, седалище и единен идентификационен номер на юридическото лице.</w:t>
      </w:r>
    </w:p>
    <w:p w:rsidR="00FC3712" w:rsidRPr="0021219F" w:rsidRDefault="0064388B" w:rsidP="00FC3712">
      <w:pPr>
        <w:widowControl w:val="0"/>
        <w:autoSpaceDE w:val="0"/>
        <w:autoSpaceDN w:val="0"/>
        <w:adjustRightInd w:val="0"/>
        <w:spacing w:after="0" w:line="240" w:lineRule="auto"/>
        <w:jc w:val="both"/>
        <w:rPr>
          <w:rFonts w:ascii="Times New Roman" w:hAnsi="Times New Roman" w:cs="Times New Roman"/>
          <w:sz w:val="24"/>
          <w:szCs w:val="24"/>
        </w:rPr>
      </w:pPr>
      <w:r w:rsidRPr="0021219F">
        <w:rPr>
          <w:rFonts w:ascii="Times New Roman" w:hAnsi="Times New Roman" w:cs="Times New Roman"/>
          <w:sz w:val="24"/>
          <w:szCs w:val="24"/>
        </w:rPr>
        <w:t>2. Пълен пощенски адрес:</w:t>
      </w:r>
      <w:r w:rsidRPr="0021219F">
        <w:t xml:space="preserve"> </w:t>
      </w:r>
      <w:r w:rsidRPr="0021219F">
        <w:rPr>
          <w:rFonts w:ascii="Times New Roman" w:hAnsi="Times New Roman" w:cs="Times New Roman"/>
          <w:sz w:val="24"/>
          <w:szCs w:val="24"/>
        </w:rPr>
        <w:t>гр. София, ул. „Ангел Кънчев</w:t>
      </w:r>
      <w:proofErr w:type="gramStart"/>
      <w:r w:rsidRPr="0021219F">
        <w:rPr>
          <w:rFonts w:ascii="Times New Roman" w:hAnsi="Times New Roman" w:cs="Times New Roman"/>
          <w:sz w:val="24"/>
          <w:szCs w:val="24"/>
        </w:rPr>
        <w:t>“ №</w:t>
      </w:r>
      <w:proofErr w:type="gramEnd"/>
      <w:r w:rsidRPr="0021219F">
        <w:rPr>
          <w:rFonts w:ascii="Times New Roman" w:hAnsi="Times New Roman" w:cs="Times New Roman"/>
          <w:sz w:val="24"/>
          <w:szCs w:val="24"/>
        </w:rPr>
        <w:t>1</w:t>
      </w:r>
    </w:p>
    <w:p w:rsidR="00FC3712" w:rsidRPr="0021219F" w:rsidRDefault="0064388B"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21219F">
        <w:rPr>
          <w:rFonts w:ascii="Times New Roman" w:hAnsi="Times New Roman" w:cs="Times New Roman"/>
          <w:sz w:val="24"/>
          <w:szCs w:val="24"/>
        </w:rPr>
        <w:t>3. Телефон, факс и e-mail: 02 8 902 </w:t>
      </w:r>
      <w:r w:rsidRPr="0021219F">
        <w:rPr>
          <w:rFonts w:ascii="Times New Roman" w:hAnsi="Times New Roman" w:cs="Times New Roman"/>
          <w:sz w:val="24"/>
          <w:szCs w:val="24"/>
          <w:lang w:val="bg-BG"/>
        </w:rPr>
        <w:t xml:space="preserve">902; 02 987 16 84; </w:t>
      </w:r>
      <w:r w:rsidR="00B92383" w:rsidRPr="0021219F">
        <w:rPr>
          <w:rFonts w:ascii="Times New Roman" w:hAnsi="Times New Roman" w:cs="Times New Roman"/>
          <w:sz w:val="24"/>
          <w:szCs w:val="24"/>
        </w:rPr>
        <w:t>office@</w:t>
      </w:r>
      <w:r w:rsidRPr="0021219F">
        <w:rPr>
          <w:rFonts w:ascii="Times New Roman" w:hAnsi="Times New Roman" w:cs="Times New Roman"/>
          <w:sz w:val="24"/>
          <w:szCs w:val="24"/>
        </w:rPr>
        <w:t>nciz.bg</w:t>
      </w:r>
      <w:r w:rsidRPr="0021219F">
        <w:rPr>
          <w:rFonts w:ascii="Times New Roman" w:hAnsi="Times New Roman" w:cs="Times New Roman"/>
          <w:sz w:val="24"/>
          <w:szCs w:val="24"/>
          <w:lang w:val="bg-BG"/>
        </w:rPr>
        <w:t xml:space="preserve">  </w:t>
      </w:r>
    </w:p>
    <w:p w:rsidR="00FC3712" w:rsidRPr="0064388B" w:rsidRDefault="00FC3712" w:rsidP="0064388B">
      <w:pPr>
        <w:widowControl w:val="0"/>
        <w:autoSpaceDE w:val="0"/>
        <w:autoSpaceDN w:val="0"/>
        <w:adjustRightInd w:val="0"/>
        <w:spacing w:after="0" w:line="480" w:lineRule="auto"/>
        <w:jc w:val="both"/>
        <w:rPr>
          <w:rFonts w:ascii="Times New Roman" w:hAnsi="Times New Roman" w:cs="Times New Roman"/>
          <w:sz w:val="24"/>
          <w:szCs w:val="24"/>
          <w:lang w:val="bg-BG"/>
        </w:rPr>
      </w:pPr>
      <w:r w:rsidRPr="0021219F">
        <w:rPr>
          <w:rFonts w:ascii="Times New Roman" w:hAnsi="Times New Roman" w:cs="Times New Roman"/>
          <w:sz w:val="24"/>
          <w:szCs w:val="24"/>
        </w:rPr>
        <w:t>4. Лице за конт</w:t>
      </w:r>
      <w:r w:rsidR="0064388B" w:rsidRPr="0021219F">
        <w:rPr>
          <w:rFonts w:ascii="Times New Roman" w:hAnsi="Times New Roman" w:cs="Times New Roman"/>
          <w:sz w:val="24"/>
          <w:szCs w:val="24"/>
        </w:rPr>
        <w:t>акти</w:t>
      </w:r>
      <w:r w:rsidR="0064388B">
        <w:rPr>
          <w:rFonts w:ascii="Times New Roman" w:hAnsi="Times New Roman" w:cs="Times New Roman"/>
          <w:sz w:val="24"/>
          <w:szCs w:val="24"/>
          <w:lang w:val="bg-BG"/>
        </w:rPr>
        <w:t xml:space="preserve">: Милена Недева – 0889 844 264; </w:t>
      </w:r>
      <w:r w:rsidR="0064388B">
        <w:rPr>
          <w:rFonts w:ascii="Times New Roman" w:hAnsi="Times New Roman" w:cs="Times New Roman"/>
          <w:sz w:val="24"/>
          <w:szCs w:val="24"/>
        </w:rPr>
        <w:t>m.nedeva@nciz.bg</w:t>
      </w:r>
      <w:r w:rsidR="0064388B">
        <w:rPr>
          <w:rFonts w:ascii="Times New Roman" w:hAnsi="Times New Roman" w:cs="Times New Roman"/>
          <w:sz w:val="24"/>
          <w:szCs w:val="24"/>
          <w:lang w:val="bg-BG"/>
        </w:rPr>
        <w:t xml:space="preserve"> </w:t>
      </w: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II. Характеристики на инвестиционното предложение:</w:t>
      </w: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 Резюме на предложението.</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705FC2">
        <w:rPr>
          <w:rFonts w:ascii="Times New Roman" w:hAnsi="Times New Roman" w:cs="Times New Roman"/>
          <w:b/>
          <w:sz w:val="24"/>
          <w:szCs w:val="24"/>
          <w:lang w:val="bg-BG"/>
        </w:rPr>
        <w:t>Изграждането на тръбния кладенец се предвижда да бъде на дълбочина до 130 m. Той ще разкрива вода от Горнокреден водоносен хоризонт. Подземно водно тяло – Пукнатинни води в района на р. Ерма и р. Искър BG</w:t>
      </w:r>
      <w:r w:rsidR="00AD66A6">
        <w:rPr>
          <w:rFonts w:ascii="Times New Roman" w:hAnsi="Times New Roman" w:cs="Times New Roman"/>
          <w:b/>
          <w:sz w:val="24"/>
          <w:szCs w:val="24"/>
          <w:lang w:val="bg-BG"/>
        </w:rPr>
        <w:t>1</w:t>
      </w:r>
      <w:r w:rsidRPr="00705FC2">
        <w:rPr>
          <w:rFonts w:ascii="Times New Roman" w:hAnsi="Times New Roman" w:cs="Times New Roman"/>
          <w:b/>
          <w:sz w:val="24"/>
          <w:szCs w:val="24"/>
          <w:lang w:val="bg-BG"/>
        </w:rPr>
        <w:t>G00000K2038.</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705FC2">
        <w:rPr>
          <w:rFonts w:ascii="Times New Roman" w:hAnsi="Times New Roman" w:cs="Times New Roman"/>
          <w:b/>
          <w:sz w:val="24"/>
          <w:szCs w:val="24"/>
          <w:lang w:val="bg-BG"/>
        </w:rPr>
        <w:t>Водата от тръбния кладенец ще се използва за самостоятелно попълване на ВК в резервоар за обезпеч</w:t>
      </w:r>
      <w:r w:rsidR="0021219F">
        <w:rPr>
          <w:rFonts w:ascii="Times New Roman" w:hAnsi="Times New Roman" w:cs="Times New Roman"/>
          <w:b/>
          <w:sz w:val="24"/>
          <w:szCs w:val="24"/>
          <w:lang w:val="bg-BG"/>
        </w:rPr>
        <w:t>аване на противопожарни нужди</w:t>
      </w:r>
      <w:r w:rsidR="0021219F">
        <w:rPr>
          <w:rFonts w:ascii="Times New Roman" w:hAnsi="Times New Roman" w:cs="Times New Roman"/>
          <w:b/>
          <w:sz w:val="24"/>
          <w:szCs w:val="24"/>
        </w:rPr>
        <w:t xml:space="preserve"> </w:t>
      </w:r>
      <w:r w:rsidRPr="00705FC2">
        <w:rPr>
          <w:rFonts w:ascii="Times New Roman" w:hAnsi="Times New Roman" w:cs="Times New Roman"/>
          <w:b/>
          <w:sz w:val="24"/>
          <w:szCs w:val="24"/>
          <w:lang w:val="bg-BG"/>
        </w:rPr>
        <w:t xml:space="preserve">. </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705FC2">
        <w:rPr>
          <w:rFonts w:ascii="Times New Roman" w:hAnsi="Times New Roman" w:cs="Times New Roman"/>
          <w:b/>
          <w:sz w:val="24"/>
          <w:szCs w:val="24"/>
          <w:lang w:val="bg-BG"/>
        </w:rPr>
        <w:t>- капацитет: За тези цели е необходимо водно количество годишно Q=128 115 m3</w:t>
      </w:r>
      <w:r w:rsidRPr="00705FC2">
        <w:rPr>
          <w:rFonts w:ascii="Times New Roman" w:hAnsi="Times New Roman" w:cs="Times New Roman"/>
          <w:sz w:val="24"/>
          <w:szCs w:val="24"/>
          <w:lang w:val="bg-BG"/>
        </w:rPr>
        <w:t xml:space="preserve"> </w:t>
      </w:r>
      <w:r w:rsidRPr="00705FC2">
        <w:rPr>
          <w:rFonts w:ascii="Times New Roman" w:hAnsi="Times New Roman" w:cs="Times New Roman"/>
          <w:b/>
          <w:sz w:val="24"/>
          <w:szCs w:val="24"/>
          <w:lang w:val="bg-BG"/>
        </w:rPr>
        <w:t>Проектният максимален дебит е Q = 4,06 l/s.</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705FC2">
        <w:rPr>
          <w:rFonts w:ascii="Times New Roman" w:hAnsi="Times New Roman" w:cs="Times New Roman"/>
          <w:b/>
          <w:sz w:val="24"/>
          <w:szCs w:val="24"/>
          <w:lang w:val="bg-BG"/>
        </w:rPr>
        <w:t>- обща използвана площ: 100 м</w:t>
      </w:r>
      <w:r w:rsidRPr="00705FC2">
        <w:rPr>
          <w:rFonts w:ascii="Times New Roman" w:hAnsi="Times New Roman" w:cs="Times New Roman"/>
          <w:b/>
          <w:sz w:val="24"/>
          <w:szCs w:val="24"/>
          <w:vertAlign w:val="superscript"/>
          <w:lang w:val="bg-BG"/>
        </w:rPr>
        <w:t>2</w:t>
      </w:r>
    </w:p>
    <w:p w:rsidR="00705FC2" w:rsidRPr="00705FC2" w:rsidRDefault="0064388B" w:rsidP="00705FC2">
      <w:pPr>
        <w:widowControl w:val="0"/>
        <w:autoSpaceDE w:val="0"/>
        <w:autoSpaceDN w:val="0"/>
        <w:adjustRightInd w:val="0"/>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bg-BG"/>
        </w:rPr>
        <w:t xml:space="preserve">- </w:t>
      </w:r>
      <w:r w:rsidR="00705FC2" w:rsidRPr="00705FC2">
        <w:rPr>
          <w:rFonts w:ascii="Times New Roman" w:hAnsi="Times New Roman" w:cs="Times New Roman"/>
          <w:b/>
          <w:sz w:val="24"/>
          <w:szCs w:val="24"/>
          <w:lang w:val="bg-BG"/>
        </w:rPr>
        <w:t xml:space="preserve">ново инвестиционно предложение и/или за разширение, </w:t>
      </w:r>
      <w:r w:rsidR="00705FC2" w:rsidRPr="00705FC2">
        <w:rPr>
          <w:rFonts w:ascii="Times New Roman" w:hAnsi="Times New Roman" w:cs="Times New Roman"/>
          <w:b/>
          <w:sz w:val="24"/>
          <w:szCs w:val="24"/>
          <w:lang w:val="ru-RU"/>
        </w:rPr>
        <w:t>или изменение на производствената дейност: ново инвестиционно предложение</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705FC2">
        <w:rPr>
          <w:rFonts w:ascii="Times New Roman" w:hAnsi="Times New Roman" w:cs="Times New Roman"/>
          <w:b/>
          <w:sz w:val="24"/>
          <w:szCs w:val="24"/>
          <w:lang w:val="ru-RU"/>
        </w:rPr>
        <w:t>-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Не е необходимо</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705FC2">
        <w:rPr>
          <w:rFonts w:ascii="Times New Roman" w:hAnsi="Times New Roman" w:cs="Times New Roman"/>
          <w:b/>
          <w:sz w:val="24"/>
          <w:szCs w:val="24"/>
          <w:lang w:val="bg-BG"/>
        </w:rPr>
        <w:t xml:space="preserve">- </w:t>
      </w:r>
      <w:r w:rsidRPr="00705FC2">
        <w:rPr>
          <w:rFonts w:ascii="Times New Roman" w:hAnsi="Times New Roman" w:cs="Times New Roman"/>
          <w:b/>
          <w:sz w:val="24"/>
          <w:szCs w:val="24"/>
          <w:lang w:val="ru-RU"/>
        </w:rPr>
        <w:t xml:space="preserve">предвидени изкопни работи, предполагаема дълбочина на изкопите, ползване на взрив: </w:t>
      </w:r>
      <w:r w:rsidRPr="00705FC2">
        <w:rPr>
          <w:rFonts w:ascii="Times New Roman" w:hAnsi="Times New Roman" w:cs="Times New Roman"/>
          <w:b/>
          <w:sz w:val="24"/>
          <w:szCs w:val="24"/>
          <w:lang w:val="bg-BG"/>
        </w:rPr>
        <w:t>Не се предвижда</w:t>
      </w:r>
    </w:p>
    <w:p w:rsidR="00705FC2" w:rsidRPr="004D783B" w:rsidRDefault="00705FC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 xml:space="preserve">2. Доказване на необходимостта </w:t>
      </w:r>
      <w:r w:rsidR="004D783B">
        <w:rPr>
          <w:rFonts w:ascii="Times New Roman" w:hAnsi="Times New Roman" w:cs="Times New Roman"/>
          <w:sz w:val="24"/>
          <w:szCs w:val="24"/>
        </w:rPr>
        <w:t>от инвестиционното предложение.</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Хидрогеоложкото проучване на района е извършено въз основа на обстоен анализ и интерпретация на наличната геоложка и хидрогеоложка информация за района, установените хидрогеоложки параметри и граничните условия.</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 xml:space="preserve">Въз основа на проучването са изготвени Проект за изграждане на тръбен каладенец и Проект за водовземане от подземни води. </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Същите са изготвени за получаване на Разрешително за водовземане на подземни води чрез нови съоръжения, съгласно Закона за водите и Наредба № 1/10.10.2007 г. за проучването, ползването и опазването на природните води.</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 xml:space="preserve">От наличната информация е установено, че Горнокреден водоносен хоризонт може да се използва за водоснабдяване и експлоатация с възможния максимален средноденонощен дебит </w:t>
      </w:r>
      <w:r w:rsidRPr="00705FC2">
        <w:rPr>
          <w:rFonts w:ascii="Times New Roman" w:hAnsi="Times New Roman" w:cs="Times New Roman"/>
          <w:sz w:val="24"/>
          <w:szCs w:val="24"/>
        </w:rPr>
        <w:t>Q=</w:t>
      </w:r>
      <w:r w:rsidRPr="00705FC2">
        <w:rPr>
          <w:rFonts w:ascii="Times New Roman" w:hAnsi="Times New Roman" w:cs="Times New Roman"/>
          <w:sz w:val="24"/>
          <w:szCs w:val="24"/>
          <w:lang w:val="bg-BG"/>
        </w:rPr>
        <w:t xml:space="preserve">4,06 l/s. </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lastRenderedPageBreak/>
        <w:t xml:space="preserve">Изграждането на ТК </w:t>
      </w:r>
      <w:r w:rsidR="0021219F">
        <w:rPr>
          <w:rFonts w:ascii="Times New Roman" w:hAnsi="Times New Roman" w:cs="Times New Roman"/>
          <w:sz w:val="24"/>
          <w:szCs w:val="24"/>
          <w:lang w:val="bg-BG"/>
        </w:rPr>
        <w:t>за противопожарни нужди</w:t>
      </w:r>
      <w:r w:rsidRPr="00705FC2">
        <w:rPr>
          <w:rFonts w:ascii="Times New Roman" w:hAnsi="Times New Roman" w:cs="Times New Roman"/>
          <w:sz w:val="24"/>
          <w:szCs w:val="24"/>
          <w:lang w:val="bg-BG"/>
        </w:rPr>
        <w:t xml:space="preserve"> ще се извърши при следната последователност:</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Сондиране до дълбочина 22 м с диаметър Ø 400÷450 мм;</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Обсаждане с стоманени тръби Ø325/9,6мм до дълбочина 22м;</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Циментация на задтръбното пространство до дълбочина 22 м;</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Сондиране до дълбочина 100 м с диаметър Ø295 мм;</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21219F">
        <w:rPr>
          <w:rFonts w:ascii="Times New Roman" w:hAnsi="Times New Roman" w:cs="Times New Roman"/>
          <w:sz w:val="24"/>
          <w:szCs w:val="24"/>
          <w:lang w:val="bg-BG"/>
        </w:rPr>
        <w:t>•</w:t>
      </w:r>
      <w:r w:rsidRPr="00705FC2">
        <w:rPr>
          <w:rFonts w:ascii="Times New Roman" w:hAnsi="Times New Roman" w:cs="Times New Roman"/>
          <w:sz w:val="24"/>
          <w:szCs w:val="24"/>
          <w:lang w:val="bg-BG"/>
        </w:rPr>
        <w:tab/>
        <w:t>0,30÷</w:t>
      </w:r>
      <w:r w:rsidRPr="0021219F">
        <w:rPr>
          <w:rFonts w:ascii="Times New Roman" w:hAnsi="Times New Roman" w:cs="Times New Roman"/>
          <w:sz w:val="24"/>
          <w:szCs w:val="24"/>
          <w:lang w:val="bg-BG"/>
        </w:rPr>
        <w:t>130</w:t>
      </w:r>
      <w:r w:rsidRPr="00705FC2">
        <w:rPr>
          <w:rFonts w:ascii="Times New Roman" w:hAnsi="Times New Roman" w:cs="Times New Roman"/>
          <w:sz w:val="24"/>
          <w:szCs w:val="24"/>
          <w:lang w:val="bg-BG"/>
        </w:rPr>
        <w:t xml:space="preserve"> m – ще бъде инсталирана експлоатационно-филтърна колона с диаметър ф160/9,6 mm, като филтъра ще е в интервала 50÷</w:t>
      </w:r>
      <w:r w:rsidRPr="0021219F">
        <w:rPr>
          <w:rFonts w:ascii="Times New Roman" w:hAnsi="Times New Roman" w:cs="Times New Roman"/>
          <w:sz w:val="24"/>
          <w:szCs w:val="24"/>
          <w:lang w:val="bg-BG"/>
        </w:rPr>
        <w:t>120</w:t>
      </w:r>
      <w:r w:rsidRPr="00705FC2">
        <w:rPr>
          <w:rFonts w:ascii="Times New Roman" w:hAnsi="Times New Roman" w:cs="Times New Roman"/>
          <w:sz w:val="24"/>
          <w:szCs w:val="24"/>
          <w:lang w:val="bg-BG"/>
        </w:rPr>
        <w:t xml:space="preserve">  метра. От </w:t>
      </w:r>
      <w:r w:rsidRPr="0021219F">
        <w:rPr>
          <w:rFonts w:ascii="Times New Roman" w:hAnsi="Times New Roman" w:cs="Times New Roman"/>
          <w:sz w:val="24"/>
          <w:szCs w:val="24"/>
          <w:lang w:val="bg-BG"/>
        </w:rPr>
        <w:t>120 до 130</w:t>
      </w:r>
      <w:r w:rsidRPr="00705FC2">
        <w:rPr>
          <w:rFonts w:ascii="Times New Roman" w:hAnsi="Times New Roman" w:cs="Times New Roman"/>
          <w:sz w:val="24"/>
          <w:szCs w:val="24"/>
          <w:lang w:val="bg-BG"/>
        </w:rPr>
        <w:t xml:space="preserve"> метра тръбата ще е плътна – утайник;</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Загравяване;</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Ерлифтно водочерпене за прочистване на сондажа и доказване на дебит.</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СВН – 15 метра</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w:t>
      </w:r>
      <w:r w:rsidRPr="00705FC2">
        <w:rPr>
          <w:rFonts w:ascii="Times New Roman" w:hAnsi="Times New Roman" w:cs="Times New Roman"/>
          <w:sz w:val="24"/>
          <w:szCs w:val="24"/>
          <w:lang w:val="bg-BG"/>
        </w:rPr>
        <w:tab/>
        <w:t>Помпа потопяема – в участъка 110÷120 метра</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Мястото на осъществяване на инвестиционното намерение – изграждане на тръбния кладенец, не засяга защитени територии, резервати, природни забележителности и защитени природни обекти с особен статут на ползване. Същото не попада и не граничи в защитени зони от екологичната мрежа „Натура 2000”. Най-близо разположената защитена зона – на около 16,0 km в посока юг-югозапад е зона Мещица (BG0002101) (SPA) (Защитена зона по Директива 79/409/EEC за опазване на дивите птици) – фигура 1.</w:t>
      </w:r>
    </w:p>
    <w:p w:rsidR="00705FC2" w:rsidRPr="00B92383" w:rsidRDefault="00E5275E" w:rsidP="00B92383">
      <w:pPr>
        <w:widowControl w:val="0"/>
        <w:autoSpaceDE w:val="0"/>
        <w:autoSpaceDN w:val="0"/>
        <w:adjustRightInd w:val="0"/>
        <w:spacing w:after="0" w:line="240" w:lineRule="auto"/>
        <w:jc w:val="both"/>
        <w:rPr>
          <w:rFonts w:ascii="Times New Roman" w:hAnsi="Times New Roman" w:cs="Times New Roman"/>
          <w:sz w:val="24"/>
          <w:szCs w:val="24"/>
          <w:highlight w:val="yellow"/>
          <w:lang w:val="bg-BG"/>
        </w:rPr>
      </w:pPr>
      <w:r>
        <w:rPr>
          <w:rFonts w:ascii="Times New Roman" w:hAnsi="Times New Roman" w:cs="Times New Roman"/>
          <w:sz w:val="24"/>
          <w:szCs w:val="24"/>
          <w:highlight w:val="yellow"/>
        </w:rPr>
        <w:pict>
          <v:shapetype id="_x0000_t202" coordsize="21600,21600" o:spt="202" path="m,l,21600r21600,l21600,xe">
            <v:stroke joinstyle="miter"/>
            <v:path gradientshapeok="t" o:connecttype="rect"/>
          </v:shapetype>
          <v:shape id="Text Box 2" o:spid="_x0000_s1027" type="#_x0000_t202" style="position:absolute;left:0;text-align:left;margin-left:359.3pt;margin-top:103.9pt;width:62.5pt;height:20.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705FC2" w:rsidRPr="00F47790" w:rsidRDefault="00705FC2" w:rsidP="00705FC2">
                  <w:pPr>
                    <w:rPr>
                      <w:sz w:val="20"/>
                      <w:lang w:val="bg-BG"/>
                    </w:rPr>
                  </w:pPr>
                  <w:r w:rsidRPr="00F47790">
                    <w:rPr>
                      <w:sz w:val="20"/>
                      <w:lang w:val="bg-BG"/>
                    </w:rPr>
                    <w:t>Гурмазово</w:t>
                  </w:r>
                </w:p>
              </w:txbxContent>
            </v:textbox>
          </v:shape>
        </w:pict>
      </w:r>
      <w:r>
        <w:rPr>
          <w:rFonts w:ascii="Times New Roman" w:hAnsi="Times New Roman" w:cs="Times New Roman"/>
          <w:sz w:val="24"/>
          <w:szCs w:val="24"/>
          <w:highlight w:val="yellow"/>
        </w:rPr>
        <w:pict>
          <v:oval id="_x0000_s1026" style="position:absolute;left:0;text-align:left;margin-left:349.8pt;margin-top:116.8pt;width:7.15pt;height:7.15pt;z-index:251659264"/>
        </w:pict>
      </w:r>
      <w:r w:rsidR="00705FC2" w:rsidRPr="00705FC2">
        <w:rPr>
          <w:rFonts w:ascii="Times New Roman" w:hAnsi="Times New Roman" w:cs="Times New Roman"/>
          <w:noProof/>
          <w:sz w:val="24"/>
          <w:szCs w:val="24"/>
          <w:highlight w:val="yellow"/>
          <w:lang w:val="bg-BG" w:eastAsia="bg-BG"/>
        </w:rPr>
        <w:drawing>
          <wp:inline distT="0" distB="0" distL="0" distR="0" wp14:anchorId="2350B965" wp14:editId="6AE50A91">
            <wp:extent cx="5971540" cy="3251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1540" cy="3251835"/>
                    </a:xfrm>
                    <a:prstGeom prst="rect">
                      <a:avLst/>
                    </a:prstGeom>
                    <a:noFill/>
                    <a:ln>
                      <a:noFill/>
                    </a:ln>
                  </pic:spPr>
                </pic:pic>
              </a:graphicData>
            </a:graphic>
          </wp:inline>
        </w:drawing>
      </w:r>
      <w:r w:rsidR="00705FC2" w:rsidRPr="00705FC2">
        <w:rPr>
          <w:rFonts w:ascii="Times New Roman" w:hAnsi="Times New Roman" w:cs="Times New Roman"/>
          <w:sz w:val="24"/>
          <w:szCs w:val="24"/>
          <w:lang w:val="bg-BG"/>
        </w:rPr>
        <w:t>фигура 1. Карта на защитените зони (извадка от Информационна система за защитени зони от екологична мрежа Натура 2000)</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highlight w:val="yellow"/>
          <w:lang w:val="bg-BG"/>
        </w:rPr>
      </w:pP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В близост няма изградени собствени водоизточници с учредени СОЗ.</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ab/>
        <w:t>Към момента, при изграждането на тръбния кладенец, както и за в бъдеще не се очаква отрицателно трансгранично въздействие, поради естеството на дейността – водовземане за самостоятелно попълване на ВК в резервоар за</w:t>
      </w:r>
      <w:r w:rsidR="0021219F">
        <w:rPr>
          <w:rFonts w:ascii="Times New Roman" w:hAnsi="Times New Roman" w:cs="Times New Roman"/>
          <w:sz w:val="24"/>
          <w:szCs w:val="24"/>
          <w:lang w:val="bg-BG"/>
        </w:rPr>
        <w:t xml:space="preserve"> обезпечаване на противопожарни</w:t>
      </w:r>
      <w:r w:rsidRPr="00705FC2">
        <w:rPr>
          <w:rFonts w:ascii="Times New Roman" w:hAnsi="Times New Roman" w:cs="Times New Roman"/>
          <w:sz w:val="24"/>
          <w:szCs w:val="24"/>
          <w:lang w:val="bg-BG"/>
        </w:rPr>
        <w:t xml:space="preserve">. </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highlight w:val="yellow"/>
          <w:lang w:val="bg-BG"/>
        </w:rPr>
      </w:pPr>
      <w:r w:rsidRPr="00705FC2">
        <w:rPr>
          <w:rFonts w:ascii="Times New Roman" w:hAnsi="Times New Roman" w:cs="Times New Roman"/>
          <w:sz w:val="24"/>
          <w:szCs w:val="24"/>
          <w:lang w:val="bg-BG"/>
        </w:rPr>
        <w:tab/>
        <w:t xml:space="preserve">Разгледани са и са предвидени мерки в изготвения  проект  за изграждане и за експлоатация за недопускане смесването на подземни води от различни хоризонти. </w:t>
      </w:r>
    </w:p>
    <w:p w:rsidR="00705FC2" w:rsidRPr="0021219F"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 xml:space="preserve">Бъдещият тръбен кладенец се предвижда да бъде изграден в УРЕГУЛИРАН ПОЗЕМЛЕН </w:t>
      </w:r>
      <w:r w:rsidRPr="00705FC2">
        <w:rPr>
          <w:rFonts w:ascii="Times New Roman" w:hAnsi="Times New Roman" w:cs="Times New Roman"/>
          <w:sz w:val="24"/>
          <w:szCs w:val="24"/>
          <w:lang w:val="bg-BG"/>
        </w:rPr>
        <w:lastRenderedPageBreak/>
        <w:t xml:space="preserve">ИМОТ С ИДЕНТИФИКАТОР УПИ </w:t>
      </w:r>
      <w:r w:rsidRPr="00705FC2">
        <w:rPr>
          <w:rFonts w:ascii="Times New Roman" w:hAnsi="Times New Roman" w:cs="Times New Roman"/>
          <w:sz w:val="24"/>
          <w:szCs w:val="24"/>
        </w:rPr>
        <w:t>II-256</w:t>
      </w:r>
      <w:r w:rsidRPr="00705FC2">
        <w:rPr>
          <w:rFonts w:ascii="Times New Roman" w:hAnsi="Times New Roman" w:cs="Times New Roman"/>
          <w:sz w:val="24"/>
          <w:szCs w:val="24"/>
          <w:lang w:val="bg-BG"/>
        </w:rPr>
        <w:t xml:space="preserve"> – за резервоар, сондаж и ТП, квартал 4</w:t>
      </w:r>
      <w:r w:rsidR="00F2729F">
        <w:rPr>
          <w:rFonts w:ascii="Times New Roman" w:hAnsi="Times New Roman" w:cs="Times New Roman"/>
          <w:sz w:val="24"/>
          <w:szCs w:val="24"/>
          <w:lang w:val="bg-BG"/>
        </w:rPr>
        <w:t xml:space="preserve"> /идентификатор 18174.60.352 по КККР/</w:t>
      </w:r>
      <w:r w:rsidRPr="00705FC2">
        <w:rPr>
          <w:rFonts w:ascii="Times New Roman" w:hAnsi="Times New Roman" w:cs="Times New Roman"/>
          <w:sz w:val="24"/>
          <w:szCs w:val="24"/>
          <w:lang w:val="bg-BG"/>
        </w:rPr>
        <w:t>, находящ се в местността „Спорното“, с. Гурмазово - ЕКАТТЕ 18174, община Божурище, област Софийска</w:t>
      </w:r>
      <w:r w:rsidRPr="0021219F">
        <w:rPr>
          <w:rFonts w:ascii="Times New Roman" w:hAnsi="Times New Roman" w:cs="Times New Roman"/>
          <w:sz w:val="24"/>
          <w:szCs w:val="24"/>
          <w:lang w:val="bg-BG"/>
        </w:rPr>
        <w:t>,</w:t>
      </w:r>
      <w:r w:rsidR="0021219F">
        <w:rPr>
          <w:rFonts w:ascii="Times New Roman" w:hAnsi="Times New Roman" w:cs="Times New Roman"/>
          <w:sz w:val="24"/>
          <w:szCs w:val="24"/>
          <w:lang w:val="bg-BG"/>
        </w:rPr>
        <w:t xml:space="preserve"> </w:t>
      </w:r>
      <w:r w:rsidRPr="0021219F">
        <w:rPr>
          <w:rFonts w:ascii="Times New Roman" w:hAnsi="Times New Roman" w:cs="Times New Roman"/>
          <w:sz w:val="24"/>
          <w:szCs w:val="24"/>
          <w:lang w:val="bg-BG"/>
        </w:rPr>
        <w:t xml:space="preserve">стопанисван </w:t>
      </w:r>
      <w:r w:rsidR="0064388B" w:rsidRPr="0021219F">
        <w:rPr>
          <w:rFonts w:ascii="Times New Roman" w:hAnsi="Times New Roman" w:cs="Times New Roman"/>
          <w:sz w:val="24"/>
          <w:szCs w:val="24"/>
          <w:lang w:val="bg-BG"/>
        </w:rPr>
        <w:t>от „НКИЗ“ ЕАД.</w:t>
      </w:r>
      <w:r w:rsidRPr="0021219F">
        <w:rPr>
          <w:rFonts w:ascii="Times New Roman" w:hAnsi="Times New Roman" w:cs="Times New Roman"/>
          <w:sz w:val="24"/>
          <w:szCs w:val="24"/>
          <w:lang w:val="bg-BG"/>
        </w:rPr>
        <w:t xml:space="preserve"> Собственост е на </w:t>
      </w:r>
      <w:r w:rsidR="0064388B" w:rsidRPr="0021219F">
        <w:rPr>
          <w:rFonts w:ascii="Times New Roman" w:hAnsi="Times New Roman" w:cs="Times New Roman"/>
          <w:sz w:val="24"/>
          <w:szCs w:val="24"/>
          <w:lang w:val="bg-BG"/>
        </w:rPr>
        <w:t>„НКИЗ“ ЕАД</w:t>
      </w:r>
      <w:r w:rsidRPr="0021219F">
        <w:rPr>
          <w:rFonts w:ascii="Times New Roman" w:hAnsi="Times New Roman" w:cs="Times New Roman"/>
          <w:sz w:val="24"/>
          <w:szCs w:val="24"/>
          <w:lang w:val="bg-BG"/>
        </w:rPr>
        <w:t xml:space="preserve"> съгласно </w:t>
      </w:r>
      <w:r w:rsidR="005361FA" w:rsidRPr="0021219F">
        <w:rPr>
          <w:rFonts w:ascii="Times New Roman" w:hAnsi="Times New Roman" w:cs="Times New Roman"/>
          <w:sz w:val="24"/>
          <w:szCs w:val="24"/>
          <w:lang w:val="bg-BG"/>
        </w:rPr>
        <w:t>документ за собственост Устав № 74 том1 рег. 116 от 10.02.2011г. и Устав № 18 том 7 рег. 1672 от 23.10.2013г., издадени от Служба по вписвания гр. Сливница.</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 xml:space="preserve">Изграждането на тръбния кладенец се предвижда да бъде на </w:t>
      </w:r>
      <w:r w:rsidRPr="00D33751">
        <w:rPr>
          <w:rFonts w:ascii="Times New Roman" w:hAnsi="Times New Roman" w:cs="Times New Roman"/>
          <w:sz w:val="24"/>
          <w:szCs w:val="24"/>
          <w:lang w:val="bg-BG"/>
        </w:rPr>
        <w:t>дълбочина до 130 m. Той ще разкрива вода от Горнокреден водоносен хоризонт. Подземно водно тяло – Пукнатинни води</w:t>
      </w:r>
      <w:r w:rsidRPr="00705FC2">
        <w:rPr>
          <w:rFonts w:ascii="Times New Roman" w:hAnsi="Times New Roman" w:cs="Times New Roman"/>
          <w:sz w:val="24"/>
          <w:szCs w:val="24"/>
          <w:lang w:val="bg-BG"/>
        </w:rPr>
        <w:t xml:space="preserve"> в района на р. Ерма и р. Искър BG1G00000K2038.</w:t>
      </w:r>
    </w:p>
    <w:p w:rsidR="00705FC2" w:rsidRPr="00D33751"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 xml:space="preserve">Водата от тръбния </w:t>
      </w:r>
      <w:r w:rsidRPr="00D33751">
        <w:rPr>
          <w:rFonts w:ascii="Times New Roman" w:hAnsi="Times New Roman" w:cs="Times New Roman"/>
          <w:sz w:val="24"/>
          <w:szCs w:val="24"/>
          <w:lang w:val="bg-BG"/>
        </w:rPr>
        <w:t>кладенец ще се използва за самостоятелно Попълване на ВК в резервоар за обезпеч</w:t>
      </w:r>
      <w:r w:rsidR="0021219F">
        <w:rPr>
          <w:rFonts w:ascii="Times New Roman" w:hAnsi="Times New Roman" w:cs="Times New Roman"/>
          <w:sz w:val="24"/>
          <w:szCs w:val="24"/>
          <w:lang w:val="bg-BG"/>
        </w:rPr>
        <w:t>аване на противопожарни нужди</w:t>
      </w:r>
      <w:r w:rsidRPr="00D33751">
        <w:rPr>
          <w:rFonts w:ascii="Times New Roman" w:hAnsi="Times New Roman" w:cs="Times New Roman"/>
          <w:sz w:val="24"/>
          <w:szCs w:val="24"/>
          <w:lang w:val="bg-BG"/>
        </w:rPr>
        <w:t>. За тези цели е необходимо водно количество годишно Q=128 115 m</w:t>
      </w:r>
      <w:r w:rsidRPr="00D33751">
        <w:rPr>
          <w:rFonts w:ascii="Times New Roman" w:hAnsi="Times New Roman" w:cs="Times New Roman"/>
          <w:sz w:val="24"/>
          <w:szCs w:val="24"/>
          <w:vertAlign w:val="superscript"/>
          <w:lang w:val="bg-BG"/>
        </w:rPr>
        <w:t>3</w:t>
      </w:r>
      <w:r w:rsidRPr="00D33751">
        <w:rPr>
          <w:rFonts w:ascii="Times New Roman" w:hAnsi="Times New Roman" w:cs="Times New Roman"/>
          <w:sz w:val="24"/>
          <w:szCs w:val="24"/>
          <w:lang w:val="bg-BG"/>
        </w:rPr>
        <w:t>. Проектният  средноденонощен дебит е Q = 4,06 l/s.</w:t>
      </w:r>
    </w:p>
    <w:p w:rsidR="004D783B"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При реализиране на инвестиционното предложение</w:t>
      </w:r>
      <w:r w:rsidRPr="00705FC2">
        <w:rPr>
          <w:rFonts w:ascii="Times New Roman" w:hAnsi="Times New Roman" w:cs="Times New Roman"/>
          <w:sz w:val="24"/>
          <w:szCs w:val="24"/>
          <w:lang w:val="bg-BG"/>
        </w:rPr>
        <w:t xml:space="preserve"> няма да се извърши промяна на съществуващата пътна мрежа.</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rPr>
        <w:t>3. (Доп. – ДВ, бр. 12 от 2016 г., в сила от 12.02.2016 г.) 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други предложения.</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rPr>
        <w:t>Изграждането на тръбния кладенец се явява част и е свързано с дейноста на „</w:t>
      </w:r>
      <w:r w:rsidR="005361FA">
        <w:rPr>
          <w:rFonts w:ascii="Times New Roman" w:hAnsi="Times New Roman" w:cs="Times New Roman"/>
          <w:sz w:val="24"/>
          <w:szCs w:val="24"/>
          <w:lang w:val="bg-BG"/>
        </w:rPr>
        <w:t>Икономическа зона София - Божурище</w:t>
      </w:r>
      <w:r w:rsidR="005361FA">
        <w:rPr>
          <w:rFonts w:ascii="Times New Roman" w:hAnsi="Times New Roman" w:cs="Times New Roman"/>
          <w:sz w:val="24"/>
          <w:szCs w:val="24"/>
        </w:rPr>
        <w:t>”</w:t>
      </w:r>
      <w:r>
        <w:rPr>
          <w:rFonts w:ascii="Times New Roman" w:hAnsi="Times New Roman" w:cs="Times New Roman"/>
          <w:sz w:val="24"/>
          <w:szCs w:val="24"/>
          <w:lang w:val="bg-BG"/>
        </w:rPr>
        <w:t xml:space="preserve">. Посредством реализация на инвестиционното намерение ще се обезпечат противопожарните нужди </w:t>
      </w:r>
      <w:r w:rsidR="005361FA">
        <w:rPr>
          <w:rFonts w:ascii="Times New Roman" w:hAnsi="Times New Roman" w:cs="Times New Roman"/>
          <w:sz w:val="24"/>
          <w:szCs w:val="24"/>
          <w:lang w:val="bg-BG"/>
        </w:rPr>
        <w:t>на</w:t>
      </w:r>
      <w:r>
        <w:rPr>
          <w:rFonts w:ascii="Times New Roman" w:hAnsi="Times New Roman" w:cs="Times New Roman"/>
          <w:sz w:val="24"/>
          <w:szCs w:val="24"/>
          <w:lang w:val="bg-BG"/>
        </w:rPr>
        <w:t xml:space="preserve"> </w:t>
      </w:r>
      <w:r w:rsidR="00F2729F">
        <w:rPr>
          <w:rFonts w:ascii="Times New Roman" w:hAnsi="Times New Roman" w:cs="Times New Roman"/>
          <w:sz w:val="24"/>
          <w:szCs w:val="24"/>
          <w:lang w:val="bg-BG"/>
        </w:rPr>
        <w:t>„</w:t>
      </w:r>
      <w:r w:rsidR="005361FA">
        <w:rPr>
          <w:rFonts w:ascii="Times New Roman" w:hAnsi="Times New Roman" w:cs="Times New Roman"/>
          <w:sz w:val="24"/>
          <w:szCs w:val="24"/>
          <w:lang w:val="bg-BG"/>
        </w:rPr>
        <w:t xml:space="preserve">Икономическа зона София </w:t>
      </w:r>
      <w:r w:rsidR="00F2729F">
        <w:rPr>
          <w:rFonts w:ascii="Times New Roman" w:hAnsi="Times New Roman" w:cs="Times New Roman"/>
          <w:sz w:val="24"/>
          <w:szCs w:val="24"/>
          <w:lang w:val="bg-BG"/>
        </w:rPr>
        <w:t>–</w:t>
      </w:r>
      <w:r w:rsidR="005361FA">
        <w:rPr>
          <w:rFonts w:ascii="Times New Roman" w:hAnsi="Times New Roman" w:cs="Times New Roman"/>
          <w:sz w:val="24"/>
          <w:szCs w:val="24"/>
          <w:lang w:val="bg-BG"/>
        </w:rPr>
        <w:t xml:space="preserve"> Божурище</w:t>
      </w:r>
      <w:r w:rsidR="00F2729F">
        <w:rPr>
          <w:rFonts w:ascii="Times New Roman" w:hAnsi="Times New Roman" w:cs="Times New Roman"/>
          <w:sz w:val="24"/>
          <w:szCs w:val="24"/>
          <w:lang w:val="bg-BG"/>
        </w:rPr>
        <w:t>“</w:t>
      </w:r>
      <w:r w:rsidR="005361FA">
        <w:rPr>
          <w:rFonts w:ascii="Times New Roman" w:hAnsi="Times New Roman" w:cs="Times New Roman"/>
          <w:sz w:val="24"/>
          <w:szCs w:val="24"/>
          <w:lang w:val="bg-BG"/>
        </w:rPr>
        <w:t xml:space="preserve"> и ще се осигурят условя за ней</w:t>
      </w:r>
      <w:r>
        <w:rPr>
          <w:rFonts w:ascii="Times New Roman" w:hAnsi="Times New Roman" w:cs="Times New Roman"/>
          <w:sz w:val="24"/>
          <w:szCs w:val="24"/>
          <w:lang w:val="bg-BG"/>
        </w:rPr>
        <w:t>нот</w:t>
      </w:r>
      <w:r w:rsidR="005361FA">
        <w:rPr>
          <w:rFonts w:ascii="Times New Roman" w:hAnsi="Times New Roman" w:cs="Times New Roman"/>
          <w:sz w:val="24"/>
          <w:szCs w:val="24"/>
          <w:lang w:val="bg-BG"/>
        </w:rPr>
        <w:t>о</w:t>
      </w:r>
      <w:r>
        <w:rPr>
          <w:rFonts w:ascii="Times New Roman" w:hAnsi="Times New Roman" w:cs="Times New Roman"/>
          <w:sz w:val="24"/>
          <w:szCs w:val="24"/>
          <w:lang w:val="bg-BG"/>
        </w:rPr>
        <w:t xml:space="preserve"> изграждане и развитие.</w:t>
      </w:r>
    </w:p>
    <w:p w:rsidR="00705FC2" w:rsidRPr="004D783B" w:rsidRDefault="00705FC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4. Подробна информация за разгледани алтернативи.</w:t>
      </w:r>
    </w:p>
    <w:p w:rsid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rPr>
        <w:t xml:space="preserve">Разгледани са алтернативни </w:t>
      </w:r>
      <w:proofErr w:type="gramStart"/>
      <w:r w:rsidRPr="00705FC2">
        <w:rPr>
          <w:rFonts w:ascii="Times New Roman" w:hAnsi="Times New Roman" w:cs="Times New Roman"/>
          <w:sz w:val="24"/>
          <w:szCs w:val="24"/>
        </w:rPr>
        <w:t>варианти</w:t>
      </w:r>
      <w:r>
        <w:rPr>
          <w:rFonts w:ascii="Times New Roman" w:hAnsi="Times New Roman" w:cs="Times New Roman"/>
          <w:sz w:val="24"/>
          <w:szCs w:val="24"/>
          <w:lang w:val="bg-BG"/>
        </w:rPr>
        <w:t xml:space="preserve"> :</w:t>
      </w:r>
      <w:proofErr w:type="gramEnd"/>
    </w:p>
    <w:p w:rsidR="00705FC2" w:rsidRPr="00705FC2" w:rsidRDefault="00705FC2" w:rsidP="00705FC2">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05FC2">
        <w:rPr>
          <w:rFonts w:ascii="Times New Roman" w:hAnsi="Times New Roman" w:cs="Times New Roman"/>
          <w:sz w:val="24"/>
          <w:szCs w:val="24"/>
          <w:lang w:val="bg-BG"/>
        </w:rPr>
        <w:t>изграждане на нов водопров</w:t>
      </w:r>
      <w:r>
        <w:rPr>
          <w:rFonts w:ascii="Times New Roman" w:hAnsi="Times New Roman" w:cs="Times New Roman"/>
          <w:sz w:val="24"/>
          <w:szCs w:val="24"/>
          <w:lang w:val="bg-BG"/>
        </w:rPr>
        <w:t>од свързан към ВиК мрежата;</w:t>
      </w:r>
    </w:p>
    <w:p w:rsidR="00705FC2" w:rsidRPr="00705FC2" w:rsidRDefault="00705FC2" w:rsidP="00705FC2">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05FC2">
        <w:rPr>
          <w:rFonts w:ascii="Times New Roman" w:hAnsi="Times New Roman" w:cs="Times New Roman"/>
          <w:sz w:val="24"/>
          <w:szCs w:val="24"/>
          <w:lang w:val="bg-BG"/>
        </w:rPr>
        <w:t xml:space="preserve">изграждане на резервоар </w:t>
      </w:r>
      <w:r>
        <w:rPr>
          <w:rFonts w:ascii="Times New Roman" w:hAnsi="Times New Roman" w:cs="Times New Roman"/>
          <w:sz w:val="24"/>
          <w:szCs w:val="24"/>
          <w:lang w:val="bg-BG"/>
        </w:rPr>
        <w:t>за обезпечаване на необходимите ВК;</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З</w:t>
      </w:r>
      <w:r w:rsidRPr="00705FC2">
        <w:rPr>
          <w:rFonts w:ascii="Times New Roman" w:hAnsi="Times New Roman" w:cs="Times New Roman"/>
          <w:sz w:val="24"/>
          <w:szCs w:val="24"/>
        </w:rPr>
        <w:t xml:space="preserve">а обезпечаване на нуждите от водни количества за противопожарни нужди, </w:t>
      </w:r>
      <w:r>
        <w:rPr>
          <w:rFonts w:ascii="Times New Roman" w:hAnsi="Times New Roman" w:cs="Times New Roman"/>
          <w:sz w:val="24"/>
          <w:szCs w:val="24"/>
          <w:lang w:val="bg-BG"/>
        </w:rPr>
        <w:t>е предпочетен</w:t>
      </w:r>
      <w:r w:rsidRPr="00705FC2">
        <w:rPr>
          <w:rFonts w:ascii="Times New Roman" w:hAnsi="Times New Roman" w:cs="Times New Roman"/>
          <w:sz w:val="24"/>
          <w:szCs w:val="24"/>
        </w:rPr>
        <w:t xml:space="preserve"> предложения вариант е след технико-икономически анализ.</w:t>
      </w:r>
    </w:p>
    <w:p w:rsidR="00705FC2" w:rsidRPr="004D783B" w:rsidRDefault="00705FC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5. Местоположение на площадката, включително необходима площ за временни дейности по време на строителството.</w:t>
      </w:r>
    </w:p>
    <w:p w:rsidR="00705FC2" w:rsidRPr="00705FC2" w:rsidRDefault="00705FC2" w:rsidP="00705FC2">
      <w:pPr>
        <w:widowControl w:val="0"/>
        <w:autoSpaceDE w:val="0"/>
        <w:autoSpaceDN w:val="0"/>
        <w:adjustRightInd w:val="0"/>
        <w:spacing w:after="0" w:line="240" w:lineRule="auto"/>
        <w:jc w:val="both"/>
        <w:rPr>
          <w:rFonts w:ascii="Times New Roman" w:hAnsi="Times New Roman" w:cs="Times New Roman"/>
          <w:sz w:val="24"/>
          <w:szCs w:val="24"/>
          <w:lang w:val="bg-BG"/>
        </w:rPr>
      </w:pPr>
      <w:r w:rsidRPr="00705FC2">
        <w:rPr>
          <w:rFonts w:ascii="Times New Roman" w:hAnsi="Times New Roman" w:cs="Times New Roman"/>
          <w:sz w:val="24"/>
          <w:szCs w:val="24"/>
          <w:lang w:val="bg-BG"/>
        </w:rPr>
        <w:t>Площадката е ситуирана в западната част на Софийското поле в землищата на селищата Божурище и Гурмазово. Разполага се върху широка скатова заравненост, със слаб наклон на север-североизток към централната част на полето</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xml:space="preserve">- населено място: </w:t>
      </w:r>
      <w:r w:rsidRPr="00615C4B">
        <w:rPr>
          <w:rFonts w:ascii="Times New Roman" w:hAnsi="Times New Roman" w:cs="Times New Roman"/>
          <w:b/>
          <w:sz w:val="24"/>
          <w:szCs w:val="24"/>
          <w:lang w:val="bg-BG"/>
        </w:rPr>
        <w:t xml:space="preserve">гр. София, </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xml:space="preserve">- община: </w:t>
      </w:r>
      <w:r w:rsidRPr="00615C4B">
        <w:rPr>
          <w:rFonts w:ascii="Times New Roman" w:hAnsi="Times New Roman" w:cs="Times New Roman"/>
          <w:b/>
          <w:sz w:val="24"/>
          <w:szCs w:val="24"/>
          <w:lang w:val="bg-BG"/>
        </w:rPr>
        <w:t>Божурище,</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село: Гурмазово</w:t>
      </w:r>
      <w:r w:rsidRPr="00615C4B">
        <w:rPr>
          <w:rFonts w:ascii="Times New Roman" w:hAnsi="Times New Roman" w:cs="Times New Roman"/>
          <w:b/>
          <w:sz w:val="24"/>
          <w:szCs w:val="24"/>
          <w:lang w:val="bg-BG"/>
        </w:rPr>
        <w:t>,</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номер на поземлен имот/и:</w:t>
      </w:r>
      <w:r w:rsidRPr="00615C4B">
        <w:rPr>
          <w:rFonts w:ascii="Times New Roman" w:hAnsi="Times New Roman" w:cs="Times New Roman"/>
          <w:b/>
          <w:sz w:val="24"/>
          <w:szCs w:val="24"/>
          <w:lang w:val="bg-BG"/>
        </w:rPr>
        <w:t xml:space="preserve"> </w:t>
      </w:r>
      <w:r w:rsidRPr="00615C4B">
        <w:rPr>
          <w:rFonts w:ascii="Times New Roman" w:hAnsi="Times New Roman" w:cs="Times New Roman"/>
          <w:b/>
          <w:i/>
          <w:sz w:val="24"/>
          <w:szCs w:val="24"/>
          <w:lang w:val="bg-BG"/>
        </w:rPr>
        <w:t>урегулиран поземлен имот с идентификатор УПИ II-256, кв.4</w:t>
      </w:r>
      <w:r w:rsidR="00DC0FB2">
        <w:rPr>
          <w:rFonts w:ascii="Times New Roman" w:hAnsi="Times New Roman" w:cs="Times New Roman"/>
          <w:b/>
          <w:i/>
          <w:sz w:val="24"/>
          <w:szCs w:val="24"/>
          <w:lang w:val="bg-BG"/>
        </w:rPr>
        <w:t xml:space="preserve"> /идентификатор 18174.60.352 по КККР/</w:t>
      </w:r>
      <w:r w:rsidRPr="00615C4B">
        <w:rPr>
          <w:rFonts w:ascii="Times New Roman" w:hAnsi="Times New Roman" w:cs="Times New Roman"/>
          <w:b/>
          <w:i/>
          <w:sz w:val="24"/>
          <w:szCs w:val="24"/>
          <w:lang w:val="bg-BG"/>
        </w:rPr>
        <w:t>, ЕКАТТЕ 18174, мест. „Спорното“, с. Гурмазово, общ. Божурище, обл. София</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xml:space="preserve"> - географски координати </w:t>
      </w:r>
      <w:r w:rsidRPr="00615C4B">
        <w:rPr>
          <w:rFonts w:ascii="Times New Roman" w:hAnsi="Times New Roman" w:cs="Times New Roman"/>
          <w:sz w:val="24"/>
          <w:szCs w:val="24"/>
          <w:lang w:val="ru-RU"/>
        </w:rPr>
        <w:t xml:space="preserve">: </w:t>
      </w:r>
      <w:r w:rsidRPr="00615C4B">
        <w:rPr>
          <w:rFonts w:ascii="Times New Roman" w:hAnsi="Times New Roman" w:cs="Times New Roman"/>
          <w:b/>
          <w:sz w:val="24"/>
          <w:szCs w:val="24"/>
          <w:lang w:val="bg-BG"/>
        </w:rPr>
        <w:t>B - 42° 44' 25.816" и L - 23° 12' 24.587"</w:t>
      </w:r>
      <w:r w:rsidRPr="00615C4B">
        <w:rPr>
          <w:rFonts w:ascii="Times New Roman" w:hAnsi="Times New Roman" w:cs="Times New Roman"/>
          <w:sz w:val="24"/>
          <w:szCs w:val="24"/>
          <w:lang w:val="bg-BG"/>
        </w:rPr>
        <w:t xml:space="preserve"> </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xml:space="preserve">- собственост: </w:t>
      </w:r>
      <w:r w:rsidRPr="00615C4B">
        <w:rPr>
          <w:rFonts w:ascii="Times New Roman" w:hAnsi="Times New Roman" w:cs="Times New Roman"/>
          <w:b/>
          <w:sz w:val="24"/>
          <w:szCs w:val="24"/>
          <w:lang w:val="bg-BG"/>
        </w:rPr>
        <w:t xml:space="preserve">собственост на </w:t>
      </w:r>
      <w:r w:rsidR="00986C4E">
        <w:rPr>
          <w:rFonts w:ascii="Times New Roman" w:hAnsi="Times New Roman" w:cs="Times New Roman"/>
          <w:b/>
          <w:sz w:val="24"/>
          <w:szCs w:val="24"/>
          <w:lang w:val="bg-BG"/>
        </w:rPr>
        <w:t>„НКИЗ“ ЕАД</w:t>
      </w:r>
      <w:r w:rsidRPr="00615C4B">
        <w:rPr>
          <w:rFonts w:ascii="Times New Roman" w:hAnsi="Times New Roman" w:cs="Times New Roman"/>
          <w:sz w:val="24"/>
          <w:szCs w:val="24"/>
          <w:lang w:val="bg-BG"/>
        </w:rPr>
        <w:t xml:space="preserve"> </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lastRenderedPageBreak/>
        <w:t xml:space="preserve">- близост до или засягане на защитени територии: </w:t>
      </w:r>
      <w:r w:rsidRPr="00615C4B">
        <w:rPr>
          <w:rFonts w:ascii="Times New Roman" w:hAnsi="Times New Roman" w:cs="Times New Roman"/>
          <w:b/>
          <w:sz w:val="24"/>
          <w:szCs w:val="24"/>
          <w:lang w:val="bg-BG"/>
        </w:rPr>
        <w:t>Най-близо разположената защитена зона – на около 16,0 km в посока юг-югозапад е зона Мещица (BG0002101) (SPA) (Защитена зона по Директива 79/409/EEC за опазване на дивите птици).</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xml:space="preserve">- близост до или засягане на територии за опазване на обектите на културното наследство:  </w:t>
      </w:r>
      <w:r w:rsidRPr="00615C4B">
        <w:rPr>
          <w:rFonts w:ascii="Times New Roman" w:hAnsi="Times New Roman" w:cs="Times New Roman"/>
          <w:b/>
          <w:sz w:val="24"/>
          <w:szCs w:val="24"/>
          <w:lang w:val="bg-BG"/>
        </w:rPr>
        <w:t>няма</w:t>
      </w:r>
    </w:p>
    <w:p w:rsidR="00705FC2" w:rsidRPr="00615C4B" w:rsidRDefault="00705FC2" w:rsidP="00705FC2">
      <w:pPr>
        <w:pStyle w:val="ListParagraph"/>
        <w:ind w:left="360"/>
        <w:jc w:val="both"/>
        <w:rPr>
          <w:rFonts w:ascii="Times New Roman" w:hAnsi="Times New Roman" w:cs="Times New Roman"/>
          <w:sz w:val="24"/>
          <w:szCs w:val="24"/>
          <w:lang w:val="bg-BG"/>
        </w:rPr>
      </w:pPr>
      <w:r w:rsidRPr="00615C4B">
        <w:rPr>
          <w:rFonts w:ascii="Times New Roman" w:hAnsi="Times New Roman" w:cs="Times New Roman"/>
          <w:sz w:val="24"/>
          <w:szCs w:val="24"/>
          <w:lang w:val="bg-BG"/>
        </w:rPr>
        <w:t xml:space="preserve">- очаквано трансгранично въздействие: </w:t>
      </w:r>
      <w:r w:rsidRPr="00615C4B">
        <w:rPr>
          <w:rFonts w:ascii="Times New Roman" w:hAnsi="Times New Roman" w:cs="Times New Roman"/>
          <w:b/>
          <w:sz w:val="24"/>
          <w:szCs w:val="24"/>
          <w:lang w:val="bg-BG"/>
        </w:rPr>
        <w:t>не се очаква</w:t>
      </w:r>
    </w:p>
    <w:p w:rsidR="00705FC2" w:rsidRDefault="00705FC2" w:rsidP="00705FC2">
      <w:pPr>
        <w:pStyle w:val="ListParagraph"/>
        <w:ind w:left="360"/>
        <w:jc w:val="both"/>
        <w:rPr>
          <w:rFonts w:ascii="Times New Roman" w:hAnsi="Times New Roman" w:cs="Times New Roman"/>
          <w:b/>
          <w:sz w:val="24"/>
          <w:szCs w:val="24"/>
          <w:lang w:val="bg-BG"/>
        </w:rPr>
      </w:pPr>
      <w:r w:rsidRPr="00615C4B">
        <w:rPr>
          <w:rFonts w:ascii="Times New Roman" w:hAnsi="Times New Roman" w:cs="Times New Roman"/>
          <w:sz w:val="24"/>
          <w:szCs w:val="24"/>
          <w:lang w:val="bg-BG"/>
        </w:rPr>
        <w:t xml:space="preserve">- схема на нова или промяна на съществуваща пътна инфраструктура: </w:t>
      </w:r>
      <w:r w:rsidRPr="00615C4B">
        <w:rPr>
          <w:rFonts w:ascii="Times New Roman" w:hAnsi="Times New Roman" w:cs="Times New Roman"/>
          <w:b/>
          <w:sz w:val="24"/>
          <w:szCs w:val="24"/>
          <w:lang w:val="bg-BG"/>
        </w:rPr>
        <w:t>не се предвижда промяна на съществуващата инфраструктура</w:t>
      </w:r>
    </w:p>
    <w:p w:rsidR="000A5EA6" w:rsidRPr="000A5EA6" w:rsidRDefault="000A5EA6" w:rsidP="000A5EA6">
      <w:pPr>
        <w:ind w:firstLine="720"/>
        <w:jc w:val="both"/>
        <w:rPr>
          <w:rFonts w:ascii="All Times New Roman" w:hAnsi="All Times New Roman" w:cs="All Times New Roman"/>
          <w:i/>
          <w:sz w:val="24"/>
          <w:u w:val="single"/>
          <w:lang w:val="bg-BG"/>
        </w:rPr>
      </w:pPr>
      <w:r w:rsidRPr="000A5EA6">
        <w:rPr>
          <w:rFonts w:ascii="All Times New Roman" w:hAnsi="All Times New Roman" w:cs="All Times New Roman"/>
          <w:i/>
          <w:sz w:val="24"/>
          <w:u w:val="single"/>
          <w:lang w:val="bg-BG"/>
        </w:rPr>
        <w:t xml:space="preserve">Точното местоположение на кладенеца е фиксирано 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615"/>
      </w:tblGrid>
      <w:tr w:rsidR="000A5EA6" w:rsidRPr="00210558" w:rsidTr="00EF307A">
        <w:trPr>
          <w:jc w:val="center"/>
        </w:trPr>
        <w:tc>
          <w:tcPr>
            <w:tcW w:w="1955" w:type="dxa"/>
          </w:tcPr>
          <w:p w:rsidR="000A5EA6" w:rsidRPr="00210558" w:rsidRDefault="000A5EA6" w:rsidP="00EF307A">
            <w:pPr>
              <w:ind w:firstLine="126"/>
              <w:jc w:val="both"/>
              <w:rPr>
                <w:rFonts w:ascii="All Times New Roman" w:hAnsi="All Times New Roman" w:cs="All Times New Roman"/>
                <w:lang w:val="en-GB"/>
              </w:rPr>
            </w:pPr>
            <w:r w:rsidRPr="00210558">
              <w:rPr>
                <w:rFonts w:ascii="All Times New Roman" w:hAnsi="All Times New Roman" w:cs="All Times New Roman"/>
                <w:lang w:val="en-GB"/>
              </w:rPr>
              <w:t>Координати</w:t>
            </w:r>
          </w:p>
        </w:tc>
        <w:tc>
          <w:tcPr>
            <w:tcW w:w="4615" w:type="dxa"/>
          </w:tcPr>
          <w:p w:rsidR="000A5EA6" w:rsidRPr="00210558" w:rsidRDefault="000A5EA6" w:rsidP="00986C4E">
            <w:pPr>
              <w:ind w:firstLine="126"/>
              <w:jc w:val="both"/>
              <w:rPr>
                <w:rFonts w:ascii="All Times New Roman" w:hAnsi="All Times New Roman" w:cs="All Times New Roman"/>
                <w:b/>
                <w:lang w:val="bg-BG"/>
              </w:rPr>
            </w:pPr>
            <w:r w:rsidRPr="00210558">
              <w:rPr>
                <w:rFonts w:ascii="All Times New Roman" w:hAnsi="All Times New Roman" w:cs="All Times New Roman"/>
                <w:bCs/>
                <w:lang w:val="bg-BG"/>
              </w:rPr>
              <w:t xml:space="preserve">ИМОТ НА </w:t>
            </w:r>
            <w:r w:rsidR="00986C4E" w:rsidRPr="0021219F">
              <w:rPr>
                <w:rFonts w:ascii="All Times New Roman" w:hAnsi="All Times New Roman" w:cs="All Times New Roman"/>
                <w:bCs/>
                <w:lang w:val="bg-BG"/>
              </w:rPr>
              <w:t>„НКИЗ“ ЕАД</w:t>
            </w:r>
            <w:r w:rsidRPr="0021219F">
              <w:rPr>
                <w:rFonts w:ascii="All Times New Roman" w:hAnsi="All Times New Roman" w:cs="All Times New Roman"/>
                <w:bCs/>
                <w:lang w:val="bg-BG"/>
              </w:rPr>
              <w:t>,</w:t>
            </w:r>
            <w:r w:rsidRPr="00210558">
              <w:rPr>
                <w:rFonts w:ascii="All Times New Roman" w:hAnsi="All Times New Roman" w:cs="All Times New Roman"/>
                <w:bCs/>
                <w:lang w:val="bg-BG"/>
              </w:rPr>
              <w:t xml:space="preserve"> </w:t>
            </w:r>
            <w:r w:rsidRPr="00615C4B">
              <w:rPr>
                <w:rFonts w:ascii="Times New Roman" w:hAnsi="Times New Roman" w:cs="Times New Roman"/>
                <w:b/>
                <w:i/>
                <w:sz w:val="24"/>
                <w:szCs w:val="24"/>
                <w:lang w:val="bg-BG"/>
              </w:rPr>
              <w:t>УПИ II-256</w:t>
            </w:r>
            <w:r w:rsidR="00986C4E">
              <w:rPr>
                <w:rFonts w:ascii="Times New Roman" w:hAnsi="Times New Roman" w:cs="Times New Roman"/>
                <w:b/>
                <w:i/>
                <w:sz w:val="24"/>
                <w:szCs w:val="24"/>
                <w:lang w:val="bg-BG"/>
              </w:rPr>
              <w:t>,кв.4 /идентификатор 18174.60.352 по КККР/</w:t>
            </w:r>
          </w:p>
        </w:tc>
      </w:tr>
      <w:tr w:rsidR="000A5EA6" w:rsidRPr="00210558" w:rsidTr="00EF307A">
        <w:trPr>
          <w:jc w:val="center"/>
        </w:trPr>
        <w:tc>
          <w:tcPr>
            <w:tcW w:w="1955" w:type="dxa"/>
          </w:tcPr>
          <w:p w:rsidR="000A5EA6" w:rsidRPr="00210558" w:rsidRDefault="000A5EA6" w:rsidP="00EF307A">
            <w:pPr>
              <w:ind w:firstLine="126"/>
              <w:jc w:val="both"/>
              <w:rPr>
                <w:rFonts w:ascii="All Times New Roman" w:hAnsi="All Times New Roman" w:cs="All Times New Roman"/>
                <w:lang w:val="en-GB"/>
              </w:rPr>
            </w:pPr>
            <w:r w:rsidRPr="00210558">
              <w:rPr>
                <w:rFonts w:ascii="All Times New Roman" w:hAnsi="All Times New Roman" w:cs="All Times New Roman"/>
                <w:lang w:val="en-GB"/>
              </w:rPr>
              <w:t>Географски</w:t>
            </w:r>
          </w:p>
        </w:tc>
        <w:tc>
          <w:tcPr>
            <w:tcW w:w="4615" w:type="dxa"/>
          </w:tcPr>
          <w:p w:rsidR="000A5EA6" w:rsidRPr="00210558" w:rsidRDefault="000A5EA6" w:rsidP="00EF307A">
            <w:pPr>
              <w:ind w:firstLine="126"/>
              <w:jc w:val="both"/>
              <w:rPr>
                <w:rFonts w:ascii="All Times New Roman" w:hAnsi="All Times New Roman" w:cs="All Times New Roman"/>
                <w:lang w:val="en-GB"/>
              </w:rPr>
            </w:pPr>
            <w:r w:rsidRPr="00210558">
              <w:rPr>
                <w:rFonts w:ascii="All Times New Roman" w:hAnsi="All Times New Roman" w:cs="All Times New Roman"/>
                <w:lang w:val="en-GB"/>
              </w:rPr>
              <w:t>B</w:t>
            </w:r>
            <w:r w:rsidRPr="00210558">
              <w:rPr>
                <w:rFonts w:ascii="All Times New Roman" w:hAnsi="All Times New Roman" w:cs="All Times New Roman"/>
                <w:lang w:val="bg-BG"/>
              </w:rPr>
              <w:t xml:space="preserve"> </w:t>
            </w:r>
            <w:r w:rsidRPr="00210558">
              <w:rPr>
                <w:rFonts w:ascii="All Times New Roman" w:hAnsi="All Times New Roman" w:cs="All Times New Roman"/>
                <w:lang w:val="en-GB"/>
              </w:rPr>
              <w:t>-</w:t>
            </w:r>
            <w:r w:rsidRPr="00210558">
              <w:rPr>
                <w:rFonts w:ascii="All Times New Roman" w:hAnsi="All Times New Roman" w:cs="All Times New Roman"/>
                <w:lang w:val="bg-BG"/>
              </w:rPr>
              <w:t xml:space="preserve"> </w:t>
            </w:r>
            <w:r w:rsidRPr="00615C4B">
              <w:rPr>
                <w:rFonts w:ascii="Times New Roman" w:hAnsi="Times New Roman" w:cs="Times New Roman"/>
                <w:b/>
                <w:sz w:val="24"/>
                <w:szCs w:val="24"/>
                <w:lang w:val="bg-BG"/>
              </w:rPr>
              <w:t>42° 44' 25.816"</w:t>
            </w:r>
          </w:p>
          <w:p w:rsidR="000A5EA6" w:rsidRPr="00210558" w:rsidRDefault="000A5EA6" w:rsidP="00EF307A">
            <w:pPr>
              <w:ind w:firstLine="126"/>
              <w:jc w:val="both"/>
              <w:rPr>
                <w:rFonts w:ascii="All Times New Roman" w:hAnsi="All Times New Roman" w:cs="All Times New Roman"/>
                <w:lang w:val="bg-BG"/>
              </w:rPr>
            </w:pPr>
            <w:r w:rsidRPr="00210558">
              <w:rPr>
                <w:rFonts w:ascii="All Times New Roman" w:hAnsi="All Times New Roman" w:cs="All Times New Roman"/>
                <w:lang w:val="en-GB"/>
              </w:rPr>
              <w:t>L</w:t>
            </w:r>
            <w:r w:rsidRPr="00210558">
              <w:rPr>
                <w:rFonts w:ascii="All Times New Roman" w:hAnsi="All Times New Roman" w:cs="All Times New Roman"/>
                <w:lang w:val="bg-BG"/>
              </w:rPr>
              <w:t xml:space="preserve"> </w:t>
            </w:r>
            <w:r w:rsidRPr="00210558">
              <w:rPr>
                <w:rFonts w:ascii="All Times New Roman" w:hAnsi="All Times New Roman" w:cs="All Times New Roman"/>
                <w:lang w:val="en-GB"/>
              </w:rPr>
              <w:t>-</w:t>
            </w:r>
            <w:r w:rsidRPr="00210558">
              <w:rPr>
                <w:rFonts w:ascii="All Times New Roman" w:hAnsi="All Times New Roman" w:cs="All Times New Roman"/>
                <w:lang w:val="bg-BG"/>
              </w:rPr>
              <w:t xml:space="preserve"> </w:t>
            </w:r>
            <w:r w:rsidRPr="00615C4B">
              <w:rPr>
                <w:rFonts w:ascii="Times New Roman" w:hAnsi="Times New Roman" w:cs="Times New Roman"/>
                <w:b/>
                <w:sz w:val="24"/>
                <w:szCs w:val="24"/>
                <w:lang w:val="bg-BG"/>
              </w:rPr>
              <w:t>23° 12' 24.587"</w:t>
            </w:r>
          </w:p>
        </w:tc>
      </w:tr>
      <w:tr w:rsidR="000A5EA6" w:rsidRPr="00210558" w:rsidTr="00EF307A">
        <w:trPr>
          <w:jc w:val="center"/>
        </w:trPr>
        <w:tc>
          <w:tcPr>
            <w:tcW w:w="1955" w:type="dxa"/>
          </w:tcPr>
          <w:p w:rsidR="000A5EA6" w:rsidRPr="00210558" w:rsidRDefault="000A5EA6" w:rsidP="00EF307A">
            <w:pPr>
              <w:ind w:firstLine="126"/>
              <w:jc w:val="both"/>
              <w:rPr>
                <w:rFonts w:ascii="All Times New Roman" w:hAnsi="All Times New Roman" w:cs="All Times New Roman"/>
                <w:lang w:val="en-GB"/>
              </w:rPr>
            </w:pPr>
            <w:r w:rsidRPr="00210558">
              <w:rPr>
                <w:rFonts w:ascii="All Times New Roman" w:hAnsi="All Times New Roman" w:cs="All Times New Roman"/>
                <w:lang w:val="en-GB"/>
              </w:rPr>
              <w:t>Кота:</w:t>
            </w:r>
          </w:p>
        </w:tc>
        <w:tc>
          <w:tcPr>
            <w:tcW w:w="4615" w:type="dxa"/>
          </w:tcPr>
          <w:p w:rsidR="000A5EA6" w:rsidRPr="00210558" w:rsidRDefault="00127F5B" w:rsidP="00EF307A">
            <w:pPr>
              <w:ind w:firstLine="126"/>
              <w:jc w:val="both"/>
              <w:rPr>
                <w:rFonts w:ascii="All Times New Roman" w:hAnsi="All Times New Roman" w:cs="All Times New Roman"/>
                <w:lang w:val="bg-BG"/>
              </w:rPr>
            </w:pPr>
            <w:r>
              <w:rPr>
                <w:rFonts w:ascii="All Times New Roman" w:hAnsi="All Times New Roman" w:cs="All Times New Roman"/>
                <w:lang w:val="bg-BG"/>
              </w:rPr>
              <w:t>570</w:t>
            </w:r>
            <w:r w:rsidR="000A5EA6" w:rsidRPr="00210558">
              <w:rPr>
                <w:rFonts w:ascii="All Times New Roman" w:hAnsi="All Times New Roman" w:cs="All Times New Roman"/>
                <w:lang w:val="bg-BG"/>
              </w:rPr>
              <w:t xml:space="preserve"> м</w:t>
            </w:r>
          </w:p>
        </w:tc>
      </w:tr>
    </w:tbl>
    <w:p w:rsidR="000A5EA6" w:rsidRDefault="000A5EA6" w:rsidP="000A5EA6">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6. (Доп. – ДВ, бр. 12 от 2016 г., в сила от 12.02.2016 г.) Описание на основните процеси (по проспектни данни), капацитет, включително на дейностите и съоръженията, в които се очаква да са налични опасни вещества от приложение № 3 към ЗООС.</w:t>
      </w:r>
    </w:p>
    <w:p w:rsidR="000A5EA6" w:rsidRPr="000A5EA6" w:rsidRDefault="000A5EA6" w:rsidP="000A5EA6">
      <w:pPr>
        <w:ind w:firstLine="720"/>
        <w:jc w:val="both"/>
        <w:rPr>
          <w:rFonts w:ascii="All Times New Roman" w:hAnsi="All Times New Roman" w:cs="All 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43"/>
      </w:tblGrid>
      <w:tr w:rsidR="000A5EA6" w:rsidRPr="000A5EA6" w:rsidTr="00EF307A">
        <w:tc>
          <w:tcPr>
            <w:tcW w:w="5070" w:type="dxa"/>
            <w:tcBorders>
              <w:top w:val="single" w:sz="4" w:space="0" w:color="auto"/>
              <w:left w:val="single" w:sz="4" w:space="0" w:color="auto"/>
              <w:bottom w:val="single" w:sz="4" w:space="0" w:color="auto"/>
              <w:right w:val="single" w:sz="4" w:space="0" w:color="auto"/>
            </w:tcBorders>
            <w:vAlign w:val="center"/>
            <w:hideMark/>
          </w:tcPr>
          <w:p w:rsidR="000A5EA6" w:rsidRPr="000A5EA6" w:rsidRDefault="000A5EA6" w:rsidP="00EF307A">
            <w:pPr>
              <w:ind w:firstLine="180"/>
              <w:jc w:val="both"/>
              <w:rPr>
                <w:rFonts w:ascii="Times New Roman" w:hAnsi="Times New Roman" w:cs="Times New Roman"/>
                <w:b/>
                <w:sz w:val="24"/>
                <w:lang w:val="ru-RU"/>
              </w:rPr>
            </w:pPr>
            <w:r w:rsidRPr="000A5EA6">
              <w:rPr>
                <w:rFonts w:ascii="Times New Roman" w:hAnsi="Times New Roman" w:cs="Times New Roman"/>
                <w:b/>
                <w:sz w:val="24"/>
                <w:lang w:val="bg-BG"/>
              </w:rPr>
              <w:t>Ц</w:t>
            </w:r>
            <w:r w:rsidRPr="000A5EA6">
              <w:rPr>
                <w:rFonts w:ascii="Times New Roman" w:hAnsi="Times New Roman" w:cs="Times New Roman"/>
                <w:b/>
                <w:sz w:val="24"/>
                <w:lang w:val="x-none"/>
              </w:rPr>
              <w:t>ел</w:t>
            </w:r>
            <w:r w:rsidRPr="000A5EA6">
              <w:rPr>
                <w:rFonts w:ascii="Times New Roman" w:hAnsi="Times New Roman" w:cs="Times New Roman"/>
                <w:b/>
                <w:sz w:val="24"/>
                <w:lang w:val="ru-RU"/>
              </w:rPr>
              <w:t xml:space="preserve"> или цели </w:t>
            </w:r>
            <w:r w:rsidRPr="000A5EA6">
              <w:rPr>
                <w:rFonts w:ascii="Times New Roman" w:hAnsi="Times New Roman" w:cs="Times New Roman"/>
                <w:b/>
                <w:sz w:val="24"/>
                <w:lang w:val="x-none"/>
              </w:rPr>
              <w:t xml:space="preserve">на </w:t>
            </w:r>
            <w:r w:rsidRPr="000A5EA6">
              <w:rPr>
                <w:rFonts w:ascii="Times New Roman" w:hAnsi="Times New Roman" w:cs="Times New Roman"/>
                <w:b/>
                <w:sz w:val="24"/>
                <w:lang w:val="ru-RU"/>
              </w:rPr>
              <w:t xml:space="preserve">водовземането </w:t>
            </w:r>
          </w:p>
        </w:tc>
        <w:tc>
          <w:tcPr>
            <w:tcW w:w="4643" w:type="dxa"/>
            <w:tcBorders>
              <w:top w:val="single" w:sz="4" w:space="0" w:color="auto"/>
              <w:left w:val="single" w:sz="4" w:space="0" w:color="auto"/>
              <w:bottom w:val="single" w:sz="4" w:space="0" w:color="auto"/>
              <w:right w:val="single" w:sz="4" w:space="0" w:color="auto"/>
            </w:tcBorders>
            <w:vAlign w:val="center"/>
            <w:hideMark/>
          </w:tcPr>
          <w:p w:rsidR="000A5EA6" w:rsidRPr="000A5EA6" w:rsidRDefault="000A5EA6" w:rsidP="00EF307A">
            <w:pPr>
              <w:ind w:firstLine="180"/>
              <w:jc w:val="both"/>
              <w:rPr>
                <w:rFonts w:ascii="Times New Roman" w:hAnsi="Times New Roman" w:cs="Times New Roman"/>
                <w:bCs/>
                <w:sz w:val="24"/>
                <w:lang w:val="bg-BG"/>
              </w:rPr>
            </w:pPr>
            <w:r w:rsidRPr="000A5EA6">
              <w:rPr>
                <w:rFonts w:ascii="Times New Roman" w:hAnsi="Times New Roman" w:cs="Times New Roman"/>
                <w:bCs/>
                <w:sz w:val="24"/>
                <w:lang w:val="bg-BG"/>
              </w:rPr>
              <w:t>Попълване на ВК в резервоар за обезпечаване на противопожарни нужди</w:t>
            </w:r>
          </w:p>
        </w:tc>
      </w:tr>
      <w:tr w:rsidR="000A5EA6" w:rsidRPr="000A5EA6" w:rsidTr="00EF307A">
        <w:tc>
          <w:tcPr>
            <w:tcW w:w="5070" w:type="dxa"/>
            <w:tcBorders>
              <w:top w:val="single" w:sz="4" w:space="0" w:color="auto"/>
              <w:left w:val="single" w:sz="4" w:space="0" w:color="auto"/>
              <w:bottom w:val="single" w:sz="4" w:space="0" w:color="auto"/>
              <w:right w:val="single" w:sz="4" w:space="0" w:color="auto"/>
            </w:tcBorders>
            <w:hideMark/>
          </w:tcPr>
          <w:p w:rsidR="000A5EA6" w:rsidRPr="000A5EA6" w:rsidRDefault="000A5EA6" w:rsidP="00EF307A">
            <w:pPr>
              <w:ind w:firstLine="180"/>
              <w:jc w:val="both"/>
              <w:rPr>
                <w:rFonts w:ascii="Times New Roman" w:hAnsi="Times New Roman" w:cs="Times New Roman"/>
                <w:bCs/>
                <w:i/>
                <w:sz w:val="24"/>
                <w:lang w:val="bg-BG"/>
              </w:rPr>
            </w:pPr>
            <w:r w:rsidRPr="000A5EA6">
              <w:rPr>
                <w:rFonts w:ascii="Times New Roman" w:hAnsi="Times New Roman" w:cs="Times New Roman"/>
                <w:b/>
                <w:bCs/>
                <w:sz w:val="24"/>
                <w:lang w:val="bg-BG"/>
              </w:rPr>
              <w:t>Воден обект</w:t>
            </w:r>
            <w:r w:rsidRPr="000A5EA6">
              <w:rPr>
                <w:rFonts w:ascii="Times New Roman" w:hAnsi="Times New Roman" w:cs="Times New Roman"/>
                <w:bCs/>
                <w:sz w:val="24"/>
                <w:lang w:val="bg-BG"/>
              </w:rPr>
              <w:t xml:space="preserve"> </w:t>
            </w:r>
          </w:p>
        </w:tc>
        <w:tc>
          <w:tcPr>
            <w:tcW w:w="4643" w:type="dxa"/>
            <w:tcBorders>
              <w:top w:val="single" w:sz="4" w:space="0" w:color="auto"/>
              <w:left w:val="single" w:sz="4" w:space="0" w:color="auto"/>
              <w:bottom w:val="single" w:sz="4" w:space="0" w:color="auto"/>
              <w:right w:val="single" w:sz="4" w:space="0" w:color="auto"/>
            </w:tcBorders>
            <w:hideMark/>
          </w:tcPr>
          <w:p w:rsidR="000A5EA6" w:rsidRPr="000A5EA6" w:rsidRDefault="000A5EA6" w:rsidP="00EF307A">
            <w:pPr>
              <w:ind w:firstLine="180"/>
              <w:jc w:val="both"/>
              <w:rPr>
                <w:rFonts w:ascii="Times New Roman" w:hAnsi="Times New Roman" w:cs="Times New Roman"/>
                <w:bCs/>
                <w:sz w:val="24"/>
                <w:lang w:val="bg-BG"/>
              </w:rPr>
            </w:pPr>
            <w:r w:rsidRPr="000A5EA6">
              <w:rPr>
                <w:rFonts w:ascii="Times New Roman" w:hAnsi="Times New Roman" w:cs="Times New Roman"/>
                <w:bCs/>
                <w:sz w:val="24"/>
                <w:lang w:val="bg-BG"/>
              </w:rPr>
              <w:t>Горнокреден водоносен хоризонт</w:t>
            </w:r>
          </w:p>
        </w:tc>
      </w:tr>
      <w:tr w:rsidR="000A5EA6" w:rsidRPr="000A5EA6" w:rsidTr="00EF307A">
        <w:tc>
          <w:tcPr>
            <w:tcW w:w="5070" w:type="dxa"/>
            <w:tcBorders>
              <w:top w:val="single" w:sz="4" w:space="0" w:color="auto"/>
              <w:left w:val="single" w:sz="4" w:space="0" w:color="auto"/>
              <w:bottom w:val="single" w:sz="4" w:space="0" w:color="auto"/>
              <w:right w:val="single" w:sz="4" w:space="0" w:color="auto"/>
            </w:tcBorders>
            <w:hideMark/>
          </w:tcPr>
          <w:p w:rsidR="000A5EA6" w:rsidRPr="000A5EA6" w:rsidRDefault="000A5EA6" w:rsidP="00EF307A">
            <w:pPr>
              <w:ind w:firstLine="180"/>
              <w:jc w:val="both"/>
              <w:rPr>
                <w:rFonts w:ascii="Times New Roman" w:hAnsi="Times New Roman" w:cs="Times New Roman"/>
                <w:bCs/>
                <w:i/>
                <w:sz w:val="24"/>
                <w:lang w:val="bg-BG"/>
              </w:rPr>
            </w:pPr>
            <w:r w:rsidRPr="000A5EA6">
              <w:rPr>
                <w:rFonts w:ascii="Times New Roman" w:hAnsi="Times New Roman" w:cs="Times New Roman"/>
                <w:b/>
                <w:bCs/>
                <w:sz w:val="24"/>
                <w:lang w:val="bg-BG"/>
              </w:rPr>
              <w:t xml:space="preserve">Наименование и код на водното тяло </w:t>
            </w:r>
          </w:p>
        </w:tc>
        <w:tc>
          <w:tcPr>
            <w:tcW w:w="4643" w:type="dxa"/>
            <w:tcBorders>
              <w:top w:val="single" w:sz="4" w:space="0" w:color="auto"/>
              <w:left w:val="single" w:sz="4" w:space="0" w:color="auto"/>
              <w:bottom w:val="single" w:sz="4" w:space="0" w:color="auto"/>
              <w:right w:val="single" w:sz="4" w:space="0" w:color="auto"/>
            </w:tcBorders>
            <w:hideMark/>
          </w:tcPr>
          <w:p w:rsidR="000A5EA6" w:rsidRPr="000A5EA6" w:rsidRDefault="000A5EA6" w:rsidP="000A5EA6">
            <w:pPr>
              <w:ind w:firstLine="180"/>
              <w:jc w:val="both"/>
              <w:rPr>
                <w:rFonts w:ascii="Times New Roman" w:hAnsi="Times New Roman" w:cs="Times New Roman"/>
                <w:bCs/>
                <w:sz w:val="24"/>
              </w:rPr>
            </w:pPr>
            <w:r w:rsidRPr="000A5EA6">
              <w:rPr>
                <w:rFonts w:ascii="Times New Roman" w:hAnsi="Times New Roman" w:cs="Times New Roman"/>
                <w:bCs/>
                <w:sz w:val="24"/>
                <w:lang w:val="bg-BG"/>
              </w:rPr>
              <w:t xml:space="preserve">Пукнатинни води в района на р. Ерма и р. Искър </w:t>
            </w:r>
            <w:r w:rsidRPr="000A5EA6">
              <w:rPr>
                <w:rFonts w:ascii="Times New Roman" w:hAnsi="Times New Roman" w:cs="Times New Roman"/>
                <w:bCs/>
                <w:sz w:val="24"/>
              </w:rPr>
              <w:t>BG</w:t>
            </w:r>
            <w:r>
              <w:rPr>
                <w:rFonts w:ascii="Times New Roman" w:hAnsi="Times New Roman" w:cs="Times New Roman"/>
                <w:bCs/>
                <w:sz w:val="24"/>
                <w:lang w:val="bg-BG"/>
              </w:rPr>
              <w:t>1</w:t>
            </w:r>
            <w:r w:rsidRPr="000A5EA6">
              <w:rPr>
                <w:rFonts w:ascii="Times New Roman" w:hAnsi="Times New Roman" w:cs="Times New Roman"/>
                <w:bCs/>
                <w:sz w:val="24"/>
              </w:rPr>
              <w:t>G00000K2038</w:t>
            </w:r>
          </w:p>
        </w:tc>
      </w:tr>
    </w:tbl>
    <w:p w:rsidR="000A5EA6" w:rsidRPr="000A5EA6" w:rsidRDefault="000A5EA6" w:rsidP="000A5EA6">
      <w:pPr>
        <w:ind w:firstLine="720"/>
        <w:jc w:val="both"/>
        <w:rPr>
          <w:rFonts w:ascii="Times New Roman" w:hAnsi="Times New Roman" w:cs="Times New Roman"/>
          <w:sz w:val="24"/>
          <w:lang w:val="bg-BG"/>
        </w:rPr>
      </w:pPr>
    </w:p>
    <w:p w:rsidR="000A5EA6" w:rsidRPr="000A5EA6" w:rsidRDefault="000A5EA6" w:rsidP="000A5EA6">
      <w:pPr>
        <w:ind w:firstLine="720"/>
        <w:jc w:val="both"/>
        <w:rPr>
          <w:rFonts w:ascii="Times New Roman" w:hAnsi="Times New Roman" w:cs="Times New Roman"/>
          <w:i/>
          <w:sz w:val="24"/>
          <w:u w:val="single"/>
          <w:lang w:val="bg-BG"/>
        </w:rPr>
      </w:pPr>
      <w:bookmarkStart w:id="0" w:name="_Toc462059868"/>
      <w:r w:rsidRPr="000A5EA6">
        <w:rPr>
          <w:rFonts w:ascii="Times New Roman" w:hAnsi="Times New Roman" w:cs="Times New Roman"/>
          <w:i/>
          <w:sz w:val="24"/>
          <w:u w:val="single"/>
          <w:lang w:val="bg-BG"/>
        </w:rPr>
        <w:t>Разпределение на водното количество и проектен дебит</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52"/>
      </w:tblGrid>
      <w:tr w:rsidR="000A5EA6" w:rsidRPr="000A5EA6" w:rsidTr="00EF307A">
        <w:tc>
          <w:tcPr>
            <w:tcW w:w="4651" w:type="dxa"/>
            <w:shd w:val="clear" w:color="auto" w:fill="auto"/>
          </w:tcPr>
          <w:p w:rsidR="000A5EA6" w:rsidRPr="000A5EA6" w:rsidRDefault="000A5EA6" w:rsidP="00EF307A">
            <w:pPr>
              <w:spacing w:before="120" w:after="120" w:line="360" w:lineRule="auto"/>
              <w:jc w:val="center"/>
              <w:rPr>
                <w:rFonts w:ascii="Times New Roman" w:eastAsia="Calibri" w:hAnsi="Times New Roman" w:cs="Times New Roman"/>
                <w:sz w:val="24"/>
                <w:lang w:val="bg-BG"/>
              </w:rPr>
            </w:pPr>
            <w:r w:rsidRPr="000A5EA6">
              <w:rPr>
                <w:rFonts w:ascii="Times New Roman" w:eastAsia="Calibri" w:hAnsi="Times New Roman" w:cs="Times New Roman"/>
                <w:sz w:val="24"/>
                <w:lang w:val="bg-BG"/>
              </w:rPr>
              <w:t>Цели</w:t>
            </w:r>
          </w:p>
        </w:tc>
        <w:tc>
          <w:tcPr>
            <w:tcW w:w="4652" w:type="dxa"/>
            <w:shd w:val="clear" w:color="auto" w:fill="auto"/>
          </w:tcPr>
          <w:p w:rsidR="000A5EA6" w:rsidRPr="000A5EA6" w:rsidRDefault="000A5EA6" w:rsidP="00EF307A">
            <w:pPr>
              <w:spacing w:before="120" w:after="120" w:line="360" w:lineRule="auto"/>
              <w:jc w:val="center"/>
              <w:rPr>
                <w:rFonts w:ascii="Times New Roman" w:eastAsia="Calibri" w:hAnsi="Times New Roman" w:cs="Times New Roman"/>
                <w:sz w:val="24"/>
                <w:lang w:val="bg-BG"/>
              </w:rPr>
            </w:pPr>
            <w:r w:rsidRPr="000A5EA6">
              <w:rPr>
                <w:rFonts w:ascii="Times New Roman" w:eastAsia="Calibri" w:hAnsi="Times New Roman" w:cs="Times New Roman"/>
                <w:sz w:val="24"/>
                <w:lang w:val="bg-BG"/>
              </w:rPr>
              <w:t>Ср.ден. водно кол. – Q</w:t>
            </w:r>
            <w:r w:rsidRPr="000A5EA6">
              <w:rPr>
                <w:rFonts w:ascii="Times New Roman" w:eastAsia="Calibri" w:hAnsi="Times New Roman" w:cs="Times New Roman"/>
                <w:sz w:val="24"/>
                <w:vertAlign w:val="subscript"/>
                <w:lang w:val="bg-BG"/>
              </w:rPr>
              <w:t>ср.д.</w:t>
            </w:r>
            <w:r w:rsidRPr="000A5EA6">
              <w:rPr>
                <w:rFonts w:ascii="Times New Roman" w:eastAsia="Calibri" w:hAnsi="Times New Roman" w:cs="Times New Roman"/>
                <w:sz w:val="24"/>
                <w:lang w:val="bg-BG"/>
              </w:rPr>
              <w:t>, m</w:t>
            </w:r>
            <w:r w:rsidRPr="000A5EA6">
              <w:rPr>
                <w:rFonts w:ascii="Times New Roman" w:eastAsia="Calibri" w:hAnsi="Times New Roman" w:cs="Times New Roman"/>
                <w:sz w:val="24"/>
                <w:vertAlign w:val="superscript"/>
                <w:lang w:val="bg-BG"/>
              </w:rPr>
              <w:t>3</w:t>
            </w:r>
            <w:r w:rsidRPr="000A5EA6">
              <w:rPr>
                <w:rFonts w:ascii="Times New Roman" w:eastAsia="Calibri" w:hAnsi="Times New Roman" w:cs="Times New Roman"/>
                <w:sz w:val="24"/>
                <w:lang w:val="bg-BG"/>
              </w:rPr>
              <w:t>/d</w:t>
            </w:r>
          </w:p>
        </w:tc>
      </w:tr>
      <w:tr w:rsidR="000A5EA6" w:rsidRPr="00D33751" w:rsidTr="00EF307A">
        <w:tc>
          <w:tcPr>
            <w:tcW w:w="4651" w:type="dxa"/>
            <w:shd w:val="clear" w:color="auto" w:fill="auto"/>
            <w:vAlign w:val="center"/>
          </w:tcPr>
          <w:p w:rsidR="000A5EA6" w:rsidRPr="00D33751" w:rsidRDefault="000A5EA6" w:rsidP="00EF307A">
            <w:pPr>
              <w:spacing w:before="120" w:after="120" w:line="360" w:lineRule="auto"/>
              <w:jc w:val="center"/>
              <w:rPr>
                <w:rFonts w:ascii="Times New Roman" w:eastAsia="Calibri" w:hAnsi="Times New Roman" w:cs="Times New Roman"/>
                <w:sz w:val="24"/>
                <w:lang w:val="bg-BG"/>
              </w:rPr>
            </w:pPr>
            <w:r w:rsidRPr="00D33751">
              <w:rPr>
                <w:rFonts w:ascii="Times New Roman" w:eastAsia="Calibri" w:hAnsi="Times New Roman" w:cs="Times New Roman"/>
                <w:sz w:val="24"/>
                <w:lang w:val="bg-BG"/>
              </w:rPr>
              <w:t>Попълване на ВК в резервоар за обезпечаване на проивопожарни нужди</w:t>
            </w:r>
          </w:p>
        </w:tc>
        <w:tc>
          <w:tcPr>
            <w:tcW w:w="4652" w:type="dxa"/>
            <w:shd w:val="clear" w:color="auto" w:fill="auto"/>
            <w:vAlign w:val="center"/>
          </w:tcPr>
          <w:p w:rsidR="000A5EA6" w:rsidRPr="00D33751" w:rsidRDefault="000A5EA6" w:rsidP="00EF307A">
            <w:pPr>
              <w:spacing w:before="120" w:after="120" w:line="360" w:lineRule="auto"/>
              <w:jc w:val="center"/>
              <w:rPr>
                <w:rFonts w:ascii="Times New Roman" w:eastAsia="Calibri" w:hAnsi="Times New Roman" w:cs="Times New Roman"/>
                <w:sz w:val="24"/>
                <w:lang w:val="bg-BG"/>
              </w:rPr>
            </w:pPr>
            <w:r w:rsidRPr="00D33751">
              <w:rPr>
                <w:rFonts w:ascii="Times New Roman" w:eastAsia="Calibri" w:hAnsi="Times New Roman" w:cs="Times New Roman"/>
                <w:sz w:val="24"/>
                <w:lang w:val="bg-BG"/>
              </w:rPr>
              <w:t>350,78</w:t>
            </w:r>
          </w:p>
        </w:tc>
      </w:tr>
    </w:tbl>
    <w:p w:rsidR="000A5EA6" w:rsidRPr="00D33751" w:rsidRDefault="000A5EA6" w:rsidP="000A5EA6">
      <w:pPr>
        <w:spacing w:before="120" w:after="120" w:line="240" w:lineRule="auto"/>
        <w:jc w:val="both"/>
        <w:rPr>
          <w:rFonts w:ascii="Times New Roman" w:eastAsia="Calibri" w:hAnsi="Times New Roman" w:cs="Times New Roman"/>
          <w:sz w:val="24"/>
          <w:lang w:val="bg-BG"/>
        </w:rPr>
      </w:pPr>
      <w:r w:rsidRPr="00D33751">
        <w:rPr>
          <w:rFonts w:ascii="Times New Roman" w:eastAsia="Calibri" w:hAnsi="Times New Roman" w:cs="Times New Roman"/>
          <w:sz w:val="24"/>
          <w:lang w:val="bg-BG"/>
        </w:rPr>
        <w:t>Предвидено е в кладенеца да бъде монтирана потопяема помпа с минимален дебит 4,06 l/s.</w:t>
      </w:r>
    </w:p>
    <w:p w:rsidR="000A5EA6" w:rsidRPr="000A5EA6" w:rsidRDefault="000A5EA6" w:rsidP="000A5EA6">
      <w:pPr>
        <w:spacing w:before="120" w:after="120" w:line="240" w:lineRule="auto"/>
        <w:jc w:val="both"/>
        <w:rPr>
          <w:rFonts w:ascii="Times New Roman" w:eastAsia="Calibri" w:hAnsi="Times New Roman" w:cs="Times New Roman"/>
          <w:sz w:val="24"/>
          <w:lang w:val="bg-BG"/>
        </w:rPr>
      </w:pPr>
      <w:r w:rsidRPr="00D33751">
        <w:rPr>
          <w:rFonts w:ascii="Times New Roman" w:eastAsia="Calibri" w:hAnsi="Times New Roman" w:cs="Times New Roman"/>
          <w:sz w:val="24"/>
          <w:lang w:val="bg-BG"/>
        </w:rPr>
        <w:lastRenderedPageBreak/>
        <w:t>Предвижда се след получаване на разрешителното и изграждане н</w:t>
      </w:r>
      <w:r w:rsidRPr="00D33751">
        <w:rPr>
          <w:rFonts w:ascii="Times New Roman" w:eastAsia="Calibri" w:hAnsi="Times New Roman" w:cs="Times New Roman"/>
          <w:sz w:val="24"/>
        </w:rPr>
        <w:t>a</w:t>
      </w:r>
      <w:r w:rsidRPr="00D33751">
        <w:rPr>
          <w:rFonts w:ascii="Times New Roman" w:eastAsia="Calibri" w:hAnsi="Times New Roman" w:cs="Times New Roman"/>
          <w:sz w:val="24"/>
          <w:lang w:val="bg-BG"/>
        </w:rPr>
        <w:t xml:space="preserve"> тръбния кладенец да се</w:t>
      </w:r>
      <w:r w:rsidRPr="000A5EA6">
        <w:rPr>
          <w:rFonts w:ascii="Times New Roman" w:eastAsia="Calibri" w:hAnsi="Times New Roman" w:cs="Times New Roman"/>
          <w:sz w:val="24"/>
          <w:lang w:val="bg-BG"/>
        </w:rPr>
        <w:t xml:space="preserve"> монтира водомер за измерване на отнетите водни количества.</w:t>
      </w:r>
    </w:p>
    <w:p w:rsidR="000A5EA6" w:rsidRPr="004D783B" w:rsidRDefault="000A5EA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7. Схема на нова или промяна на съществуваща пътна инфраструктура.</w:t>
      </w:r>
    </w:p>
    <w:p w:rsidR="000A5EA6" w:rsidRDefault="000A5EA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rPr>
        <w:t>При реализиране на инвестиционното предложение няма да се</w:t>
      </w:r>
      <w:r w:rsidRPr="000A5EA6">
        <w:rPr>
          <w:rFonts w:ascii="Times New Roman" w:hAnsi="Times New Roman" w:cs="Times New Roman"/>
          <w:sz w:val="24"/>
          <w:szCs w:val="24"/>
          <w:lang w:val="bg-BG"/>
        </w:rPr>
        <w:t xml:space="preserve"> налага изпълнение на нова пътна мрежа или промяна на съществуваща. Достъпът ще се осъществява по</w:t>
      </w:r>
      <w:r>
        <w:rPr>
          <w:rFonts w:ascii="Times New Roman" w:hAnsi="Times New Roman" w:cs="Times New Roman"/>
          <w:sz w:val="24"/>
          <w:szCs w:val="24"/>
          <w:lang w:val="bg-BG"/>
        </w:rPr>
        <w:t xml:space="preserve"> съществуваща РПМ и ОПМ и</w:t>
      </w:r>
      <w:r w:rsidRPr="000A5EA6">
        <w:rPr>
          <w:rFonts w:ascii="Times New Roman" w:hAnsi="Times New Roman" w:cs="Times New Roman"/>
          <w:sz w:val="24"/>
          <w:szCs w:val="24"/>
          <w:lang w:val="bg-BG"/>
        </w:rPr>
        <w:t xml:space="preserve"> новоизградени обслужващи </w:t>
      </w:r>
      <w:r>
        <w:rPr>
          <w:rFonts w:ascii="Times New Roman" w:hAnsi="Times New Roman" w:cs="Times New Roman"/>
          <w:sz w:val="24"/>
          <w:szCs w:val="24"/>
          <w:lang w:val="bg-BG"/>
        </w:rPr>
        <w:t xml:space="preserve">площадкови </w:t>
      </w:r>
      <w:r w:rsidRPr="000A5EA6">
        <w:rPr>
          <w:rFonts w:ascii="Times New Roman" w:hAnsi="Times New Roman" w:cs="Times New Roman"/>
          <w:sz w:val="24"/>
          <w:szCs w:val="24"/>
          <w:lang w:val="bg-BG"/>
        </w:rPr>
        <w:t xml:space="preserve">пътища за </w:t>
      </w:r>
      <w:r>
        <w:rPr>
          <w:rFonts w:ascii="Times New Roman" w:hAnsi="Times New Roman" w:cs="Times New Roman"/>
          <w:sz w:val="24"/>
          <w:szCs w:val="24"/>
          <w:lang w:val="bg-BG"/>
        </w:rPr>
        <w:t>и</w:t>
      </w:r>
      <w:r w:rsidR="0019522B">
        <w:rPr>
          <w:rFonts w:ascii="Times New Roman" w:hAnsi="Times New Roman" w:cs="Times New Roman"/>
          <w:sz w:val="24"/>
          <w:szCs w:val="24"/>
          <w:lang w:val="bg-BG"/>
        </w:rPr>
        <w:t>кономическата</w:t>
      </w:r>
      <w:r>
        <w:rPr>
          <w:rFonts w:ascii="Times New Roman" w:hAnsi="Times New Roman" w:cs="Times New Roman"/>
          <w:sz w:val="24"/>
          <w:szCs w:val="24"/>
          <w:lang w:val="bg-BG"/>
        </w:rPr>
        <w:t xml:space="preserve"> зона.</w:t>
      </w:r>
    </w:p>
    <w:p w:rsidR="000A5EA6" w:rsidRPr="004D783B" w:rsidRDefault="000A5EA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8. Програма за дейностите, включително за строителство, експлоатация и фазите на закриване, възстановяване и последващо използване.</w:t>
      </w:r>
    </w:p>
    <w:p w:rsidR="004D783B" w:rsidRDefault="004D783B"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0A5EA6" w:rsidRPr="000A5EA6" w:rsidRDefault="000A5EA6" w:rsidP="000A5EA6">
      <w:pPr>
        <w:widowControl w:val="0"/>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Работна програма при изграждане на кладенеца</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Монтаж на сондата на място и изкопаване на утайник – 2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Сондиране с длето с диаметър ϕ 500 mm от 0 до 22 m – 4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Спускане и циментиране на метална колона ϕ 325 mm за прикриване на интервала от 0 до 22 m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Изчакване за втвърдяване на цимента – 2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Сондиране на цимента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Сондиране с длето с диаметър ϕ 295 mm в интервала от 22 до 1</w:t>
      </w:r>
      <w:r>
        <w:rPr>
          <w:rFonts w:ascii="Times New Roman" w:hAnsi="Times New Roman" w:cs="Times New Roman"/>
          <w:sz w:val="24"/>
          <w:szCs w:val="24"/>
          <w:lang w:val="bg-BG"/>
        </w:rPr>
        <w:t>3</w:t>
      </w:r>
      <w:r w:rsidRPr="000A5EA6">
        <w:rPr>
          <w:rFonts w:ascii="Times New Roman" w:hAnsi="Times New Roman" w:cs="Times New Roman"/>
          <w:sz w:val="24"/>
          <w:szCs w:val="24"/>
          <w:lang w:val="bg-BG"/>
        </w:rPr>
        <w:t xml:space="preserve">0 m – </w:t>
      </w:r>
      <w:r>
        <w:rPr>
          <w:rFonts w:ascii="Times New Roman" w:hAnsi="Times New Roman" w:cs="Times New Roman"/>
          <w:sz w:val="24"/>
          <w:szCs w:val="24"/>
          <w:lang w:val="bg-BG"/>
        </w:rPr>
        <w:t>20</w:t>
      </w:r>
      <w:r w:rsidRPr="000A5EA6">
        <w:rPr>
          <w:rFonts w:ascii="Times New Roman" w:hAnsi="Times New Roman" w:cs="Times New Roman"/>
          <w:sz w:val="24"/>
          <w:szCs w:val="24"/>
          <w:lang w:val="bg-BG"/>
        </w:rPr>
        <w:t xml:space="preserve">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Геофизични изследвания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Спускане на PVC експлоатационна колона ϕ 160/9,6 mm в интервала от 0,30 до 1</w:t>
      </w:r>
      <w:r>
        <w:rPr>
          <w:rFonts w:ascii="Times New Roman" w:hAnsi="Times New Roman" w:cs="Times New Roman"/>
          <w:sz w:val="24"/>
          <w:szCs w:val="24"/>
          <w:lang w:val="bg-BG"/>
        </w:rPr>
        <w:t>3</w:t>
      </w:r>
      <w:r w:rsidRPr="000A5EA6">
        <w:rPr>
          <w:rFonts w:ascii="Times New Roman" w:hAnsi="Times New Roman" w:cs="Times New Roman"/>
          <w:sz w:val="24"/>
          <w:szCs w:val="24"/>
          <w:lang w:val="bg-BG"/>
        </w:rPr>
        <w:t>0 m – 1 ден</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Ерлифтно почистване на сондажния отвор с монтаж на апаратура – 3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Ерлифтно водочерпене за определяне на максимален дебит – 2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Монтиране на помпа за опитно-филтрационни изследвания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Опитно водочерпене с максимален дебит – 3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Вземане на водна проба по време на водочерпане</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Възстановяване на водното ниво в сондажа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Опитно водочерпане с проектен дебит – 1 ден</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Възстановяване на водното ниво – 1 ден</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Степенен помпен тест – на 3 степени през 2 часа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Проследяване възстановяването на водното ниво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Демонтаж на оборудването и рекултивация – 1 ден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Оборудване устието на сондажния кладенец - 3 дни </w:t>
      </w:r>
    </w:p>
    <w:p w:rsidR="000A5EA6" w:rsidRPr="000A5EA6" w:rsidRDefault="000A5EA6" w:rsidP="000A5E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Геодезическо заснемане – 1 ден </w:t>
      </w:r>
    </w:p>
    <w:p w:rsidR="000A5EA6" w:rsidRPr="000A5EA6" w:rsidRDefault="000A5EA6" w:rsidP="000A5EA6">
      <w:pPr>
        <w:widowControl w:val="0"/>
        <w:autoSpaceDE w:val="0"/>
        <w:autoSpaceDN w:val="0"/>
        <w:adjustRightInd w:val="0"/>
        <w:spacing w:after="0" w:line="240" w:lineRule="auto"/>
        <w:jc w:val="both"/>
        <w:rPr>
          <w:rFonts w:ascii="Times New Roman" w:hAnsi="Times New Roman" w:cs="Times New Roman"/>
          <w:sz w:val="24"/>
          <w:szCs w:val="24"/>
          <w:lang w:val="bg-BG"/>
        </w:rPr>
      </w:pPr>
      <w:r w:rsidRPr="000A5EA6">
        <w:rPr>
          <w:rFonts w:ascii="Times New Roman" w:hAnsi="Times New Roman" w:cs="Times New Roman"/>
          <w:sz w:val="24"/>
          <w:szCs w:val="24"/>
          <w:lang w:val="bg-BG"/>
        </w:rPr>
        <w:t xml:space="preserve">Необходимо време за полеви работи за кладенеца - </w:t>
      </w:r>
      <w:r>
        <w:rPr>
          <w:rFonts w:ascii="Times New Roman" w:hAnsi="Times New Roman" w:cs="Times New Roman"/>
          <w:sz w:val="24"/>
          <w:szCs w:val="24"/>
          <w:lang w:val="bg-BG"/>
        </w:rPr>
        <w:t>60</w:t>
      </w:r>
      <w:r w:rsidRPr="000A5EA6">
        <w:rPr>
          <w:rFonts w:ascii="Times New Roman" w:hAnsi="Times New Roman" w:cs="Times New Roman"/>
          <w:sz w:val="24"/>
          <w:szCs w:val="24"/>
          <w:lang w:val="bg-BG"/>
        </w:rPr>
        <w:t xml:space="preserve"> работни дни.</w:t>
      </w:r>
    </w:p>
    <w:p w:rsidR="000A5EA6" w:rsidRPr="004D783B" w:rsidRDefault="000A5EA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9. Предлагани методи за строителство.</w:t>
      </w:r>
    </w:p>
    <w:p w:rsidR="00E13573" w:rsidRPr="00E13573" w:rsidRDefault="00E13573" w:rsidP="00E13573">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E13573">
        <w:rPr>
          <w:rFonts w:ascii="Times New Roman" w:hAnsi="Times New Roman" w:cs="Times New Roman"/>
          <w:b/>
          <w:bCs/>
          <w:sz w:val="24"/>
          <w:szCs w:val="24"/>
        </w:rPr>
        <w:t>Технология на изграждане на тръбния кладенец</w:t>
      </w:r>
    </w:p>
    <w:p w:rsidR="00E13573" w:rsidRPr="00E13573" w:rsidRDefault="00E13573" w:rsidP="00E13573">
      <w:pPr>
        <w:widowControl w:val="0"/>
        <w:autoSpaceDE w:val="0"/>
        <w:autoSpaceDN w:val="0"/>
        <w:adjustRightInd w:val="0"/>
        <w:spacing w:after="0" w:line="240" w:lineRule="auto"/>
        <w:jc w:val="both"/>
        <w:rPr>
          <w:rFonts w:ascii="Times New Roman" w:hAnsi="Times New Roman" w:cs="Times New Roman"/>
          <w:sz w:val="24"/>
          <w:szCs w:val="24"/>
          <w:lang w:val="bg-BG"/>
        </w:rPr>
      </w:pPr>
      <w:r w:rsidRPr="00E13573">
        <w:rPr>
          <w:rFonts w:ascii="Times New Roman" w:hAnsi="Times New Roman" w:cs="Times New Roman"/>
          <w:sz w:val="24"/>
          <w:szCs w:val="24"/>
          <w:lang w:val="bg-BG"/>
        </w:rPr>
        <w:t>Изпълнението на проекта предвижда да се сондира безядково и стандартен комплекс изследвания ще се проведат в интервала от 0 до 1</w:t>
      </w:r>
      <w:r>
        <w:rPr>
          <w:rFonts w:ascii="Times New Roman" w:hAnsi="Times New Roman" w:cs="Times New Roman"/>
          <w:sz w:val="24"/>
          <w:szCs w:val="24"/>
          <w:lang w:val="bg-BG"/>
        </w:rPr>
        <w:t>3</w:t>
      </w:r>
      <w:r w:rsidRPr="00E13573">
        <w:rPr>
          <w:rFonts w:ascii="Times New Roman" w:hAnsi="Times New Roman" w:cs="Times New Roman"/>
          <w:sz w:val="24"/>
          <w:szCs w:val="24"/>
          <w:lang w:val="bg-BG"/>
        </w:rPr>
        <w:t xml:space="preserve">0 m. </w:t>
      </w:r>
    </w:p>
    <w:p w:rsidR="00E13573" w:rsidRPr="00E13573" w:rsidRDefault="00E13573" w:rsidP="00E13573">
      <w:pPr>
        <w:widowControl w:val="0"/>
        <w:autoSpaceDE w:val="0"/>
        <w:autoSpaceDN w:val="0"/>
        <w:adjustRightInd w:val="0"/>
        <w:spacing w:after="0" w:line="240" w:lineRule="auto"/>
        <w:jc w:val="both"/>
        <w:rPr>
          <w:rFonts w:ascii="Times New Roman" w:hAnsi="Times New Roman" w:cs="Times New Roman"/>
          <w:sz w:val="24"/>
          <w:szCs w:val="24"/>
          <w:lang w:val="bg-BG"/>
        </w:rPr>
      </w:pPr>
      <w:r w:rsidRPr="00E13573">
        <w:rPr>
          <w:rFonts w:ascii="Times New Roman" w:hAnsi="Times New Roman" w:cs="Times New Roman"/>
          <w:sz w:val="24"/>
          <w:szCs w:val="24"/>
          <w:lang w:val="bg-BG"/>
        </w:rPr>
        <w:t xml:space="preserve">Сондажните работи ще бъдат изпълнени с автосонда 1БА15 роторно с права циркулация. Първоначално при сондажния процес ще се сондира с глинест разтвор, след което ще се премине на вода. </w:t>
      </w:r>
    </w:p>
    <w:p w:rsidR="00E13573" w:rsidRPr="00E13573" w:rsidRDefault="00E13573" w:rsidP="00E13573">
      <w:pPr>
        <w:widowControl w:val="0"/>
        <w:autoSpaceDE w:val="0"/>
        <w:autoSpaceDN w:val="0"/>
        <w:adjustRightInd w:val="0"/>
        <w:spacing w:after="0" w:line="240" w:lineRule="auto"/>
        <w:jc w:val="both"/>
        <w:rPr>
          <w:rFonts w:ascii="Times New Roman" w:hAnsi="Times New Roman" w:cs="Times New Roman"/>
          <w:sz w:val="24"/>
          <w:szCs w:val="24"/>
          <w:lang w:val="bg-BG"/>
        </w:rPr>
      </w:pPr>
      <w:r w:rsidRPr="00E13573">
        <w:rPr>
          <w:rFonts w:ascii="Times New Roman" w:hAnsi="Times New Roman" w:cs="Times New Roman"/>
          <w:sz w:val="24"/>
          <w:szCs w:val="24"/>
          <w:lang w:val="bg-BG"/>
        </w:rPr>
        <w:t xml:space="preserve">Ще се използват триролкови длета с диаметър </w:t>
      </w:r>
      <w:r w:rsidRPr="00E13573">
        <w:rPr>
          <w:rFonts w:ascii="Times New Roman" w:hAnsi="Times New Roman" w:cs="Times New Roman"/>
          <w:sz w:val="24"/>
          <w:szCs w:val="24"/>
          <w:lang w:val="bg-BG"/>
        </w:rPr>
        <w:sym w:font="Symbol" w:char="F0C6"/>
      </w:r>
      <w:r w:rsidRPr="00E13573">
        <w:rPr>
          <w:rFonts w:ascii="Times New Roman" w:hAnsi="Times New Roman" w:cs="Times New Roman"/>
          <w:sz w:val="24"/>
          <w:szCs w:val="24"/>
          <w:lang w:val="bg-BG"/>
        </w:rPr>
        <w:t xml:space="preserve"> 19 ⅔`` и </w:t>
      </w:r>
      <w:r w:rsidRPr="00E13573">
        <w:rPr>
          <w:rFonts w:ascii="Times New Roman" w:hAnsi="Times New Roman" w:cs="Times New Roman"/>
          <w:sz w:val="24"/>
          <w:szCs w:val="24"/>
          <w:lang w:val="bg-BG"/>
        </w:rPr>
        <w:sym w:font="Symbol" w:char="F0C6"/>
      </w:r>
      <w:r w:rsidRPr="00E13573">
        <w:rPr>
          <w:rFonts w:ascii="Times New Roman" w:hAnsi="Times New Roman" w:cs="Times New Roman"/>
          <w:sz w:val="24"/>
          <w:szCs w:val="24"/>
          <w:lang w:val="bg-BG"/>
        </w:rPr>
        <w:t xml:space="preserve"> 11 ¾``, тежки щанги и сондажен лост.</w:t>
      </w:r>
    </w:p>
    <w:p w:rsidR="00E13573" w:rsidRPr="00E13573" w:rsidRDefault="00E13573" w:rsidP="00E13573">
      <w:pPr>
        <w:widowControl w:val="0"/>
        <w:autoSpaceDE w:val="0"/>
        <w:autoSpaceDN w:val="0"/>
        <w:adjustRightInd w:val="0"/>
        <w:spacing w:after="0" w:line="240" w:lineRule="auto"/>
        <w:jc w:val="both"/>
        <w:rPr>
          <w:rFonts w:ascii="Times New Roman" w:hAnsi="Times New Roman" w:cs="Times New Roman"/>
          <w:sz w:val="24"/>
          <w:szCs w:val="24"/>
          <w:lang w:val="bg-BG"/>
        </w:rPr>
      </w:pPr>
      <w:r w:rsidRPr="00E13573">
        <w:rPr>
          <w:rFonts w:ascii="Times New Roman" w:hAnsi="Times New Roman" w:cs="Times New Roman"/>
          <w:sz w:val="24"/>
          <w:szCs w:val="24"/>
          <w:lang w:val="bg-BG"/>
        </w:rPr>
        <w:lastRenderedPageBreak/>
        <w:t>Предвижда се промиване на сондажа с чиста вода за изчистване на утайките и прочистване с ерлифт и компресор.</w:t>
      </w:r>
    </w:p>
    <w:p w:rsidR="00E13573" w:rsidRPr="00E13573" w:rsidRDefault="00E13573" w:rsidP="00E13573">
      <w:pPr>
        <w:widowControl w:val="0"/>
        <w:autoSpaceDE w:val="0"/>
        <w:autoSpaceDN w:val="0"/>
        <w:adjustRightInd w:val="0"/>
        <w:spacing w:after="0" w:line="240" w:lineRule="auto"/>
        <w:jc w:val="both"/>
        <w:rPr>
          <w:rFonts w:ascii="Times New Roman" w:hAnsi="Times New Roman" w:cs="Times New Roman"/>
          <w:sz w:val="24"/>
          <w:szCs w:val="24"/>
          <w:lang w:val="bg-BG"/>
        </w:rPr>
      </w:pPr>
      <w:r w:rsidRPr="00E13573">
        <w:rPr>
          <w:rFonts w:ascii="Times New Roman" w:hAnsi="Times New Roman" w:cs="Times New Roman"/>
          <w:sz w:val="24"/>
          <w:szCs w:val="24"/>
          <w:lang w:val="bg-BG"/>
        </w:rPr>
        <w:t>Тръбният кладенец ще бъде изграден до дълбочина 1</w:t>
      </w:r>
      <w:r>
        <w:rPr>
          <w:rFonts w:ascii="Times New Roman" w:hAnsi="Times New Roman" w:cs="Times New Roman"/>
          <w:sz w:val="24"/>
          <w:szCs w:val="24"/>
          <w:lang w:val="bg-BG"/>
        </w:rPr>
        <w:t>3</w:t>
      </w:r>
      <w:r w:rsidRPr="00E13573">
        <w:rPr>
          <w:rFonts w:ascii="Times New Roman" w:hAnsi="Times New Roman" w:cs="Times New Roman"/>
          <w:sz w:val="24"/>
          <w:szCs w:val="24"/>
          <w:lang w:val="bg-BG"/>
        </w:rPr>
        <w:t>0 m, като в интервала от 0 до 22 m ще бъде обсаден с плътна метална колона ϕ 325 mm с пълна задтръбна цементация, а от 22 до 1</w:t>
      </w:r>
      <w:r>
        <w:rPr>
          <w:rFonts w:ascii="Times New Roman" w:hAnsi="Times New Roman" w:cs="Times New Roman"/>
          <w:sz w:val="24"/>
          <w:szCs w:val="24"/>
          <w:lang w:val="bg-BG"/>
        </w:rPr>
        <w:t>3</w:t>
      </w:r>
      <w:r w:rsidRPr="00E13573">
        <w:rPr>
          <w:rFonts w:ascii="Times New Roman" w:hAnsi="Times New Roman" w:cs="Times New Roman"/>
          <w:sz w:val="24"/>
          <w:szCs w:val="24"/>
          <w:lang w:val="bg-BG"/>
        </w:rPr>
        <w:t>0 m с PVC колона ϕ 160/9,6 mm – фигура 2.</w:t>
      </w:r>
    </w:p>
    <w:p w:rsidR="00E13573" w:rsidRPr="00E13573" w:rsidRDefault="0051010A" w:rsidP="00E13573">
      <w:pPr>
        <w:widowControl w:val="0"/>
        <w:autoSpaceDE w:val="0"/>
        <w:autoSpaceDN w:val="0"/>
        <w:adjustRightInd w:val="0"/>
        <w:spacing w:after="0" w:line="240" w:lineRule="auto"/>
        <w:jc w:val="center"/>
        <w:rPr>
          <w:rFonts w:ascii="Times New Roman" w:hAnsi="Times New Roman" w:cs="Times New Roman"/>
          <w:sz w:val="24"/>
          <w:szCs w:val="24"/>
          <w:lang w:val="bg-BG"/>
        </w:rPr>
      </w:pPr>
      <w:r w:rsidRPr="0051010A">
        <w:rPr>
          <w:noProof/>
          <w:lang w:val="bg-BG" w:eastAsia="bg-BG"/>
        </w:rPr>
        <w:lastRenderedPageBreak/>
        <w:drawing>
          <wp:inline distT="0" distB="0" distL="0" distR="0" wp14:anchorId="466A7425" wp14:editId="7CF69CFC">
            <wp:extent cx="5470498" cy="78400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964" t="5323" r="52199" b="19607"/>
                    <a:stretch/>
                  </pic:blipFill>
                  <pic:spPr bwMode="auto">
                    <a:xfrm>
                      <a:off x="0" y="0"/>
                      <a:ext cx="5478187" cy="7851094"/>
                    </a:xfrm>
                    <a:prstGeom prst="rect">
                      <a:avLst/>
                    </a:prstGeom>
                    <a:noFill/>
                    <a:ln>
                      <a:noFill/>
                    </a:ln>
                    <a:extLst>
                      <a:ext uri="{53640926-AAD7-44D8-BBD7-CCE9431645EC}">
                        <a14:shadowObscured xmlns:a14="http://schemas.microsoft.com/office/drawing/2010/main"/>
                      </a:ext>
                    </a:extLst>
                  </pic:spPr>
                </pic:pic>
              </a:graphicData>
            </a:graphic>
          </wp:inline>
        </w:drawing>
      </w:r>
    </w:p>
    <w:p w:rsidR="00E13573" w:rsidRPr="00E13573" w:rsidRDefault="00E13573" w:rsidP="00E13573">
      <w:pPr>
        <w:widowControl w:val="0"/>
        <w:autoSpaceDE w:val="0"/>
        <w:autoSpaceDN w:val="0"/>
        <w:adjustRightInd w:val="0"/>
        <w:spacing w:after="0" w:line="240" w:lineRule="auto"/>
        <w:jc w:val="right"/>
        <w:rPr>
          <w:rFonts w:ascii="Times New Roman" w:hAnsi="Times New Roman" w:cs="Times New Roman"/>
          <w:sz w:val="24"/>
          <w:szCs w:val="24"/>
          <w:lang w:val="bg-BG"/>
        </w:rPr>
      </w:pPr>
      <w:r w:rsidRPr="00E13573">
        <w:rPr>
          <w:rFonts w:ascii="Times New Roman" w:hAnsi="Times New Roman" w:cs="Times New Roman"/>
          <w:sz w:val="24"/>
          <w:szCs w:val="24"/>
          <w:lang w:val="bg-BG"/>
        </w:rPr>
        <w:t>Фигура 2 – Конструкция на тръбен кладенец</w:t>
      </w:r>
    </w:p>
    <w:p w:rsidR="00E13573" w:rsidRPr="004D783B" w:rsidRDefault="00E13573"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lastRenderedPageBreak/>
        <w:t>10. Природни ресурси, предвидени за използване по време на строителството и експлоатацията.</w:t>
      </w:r>
    </w:p>
    <w:p w:rsidR="00D75963" w:rsidRPr="00D75963" w:rsidRDefault="00D75963"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D75963" w:rsidRPr="0051010A" w:rsidRDefault="00D75963" w:rsidP="00D75963">
      <w:pPr>
        <w:pStyle w:val="BodyTextIndent"/>
        <w:ind w:left="0"/>
        <w:rPr>
          <w:rFonts w:ascii="All Times New Roman" w:hAnsi="All Times New Roman" w:cs="All Times New Roman"/>
          <w:sz w:val="24"/>
        </w:rPr>
      </w:pPr>
      <w:r w:rsidRPr="008C3884">
        <w:rPr>
          <w:rFonts w:ascii="All Times New Roman" w:hAnsi="All Times New Roman" w:cs="All Times New Roman"/>
          <w:sz w:val="24"/>
        </w:rPr>
        <w:t xml:space="preserve">По време на изграждането на тръбния кладенец природни ресурси няма да бъдат използвани. По време на експлоатация ще се използват подземните води, след получаване на разрешение от Басейнова дирекция Дунавски район – Плевен. За целта в изработените проекти са </w:t>
      </w:r>
      <w:r w:rsidRPr="00D33751">
        <w:rPr>
          <w:rFonts w:ascii="All Times New Roman" w:hAnsi="All Times New Roman" w:cs="All Times New Roman"/>
          <w:sz w:val="24"/>
        </w:rPr>
        <w:t xml:space="preserve">направени оценки на характеристиките на подземните води и експлоатационния воден </w:t>
      </w:r>
      <w:r w:rsidRPr="0051010A">
        <w:rPr>
          <w:rFonts w:ascii="All Times New Roman" w:hAnsi="All Times New Roman" w:cs="All Times New Roman"/>
          <w:sz w:val="24"/>
        </w:rPr>
        <w:t>ресурс.</w:t>
      </w:r>
    </w:p>
    <w:p w:rsidR="00D75963" w:rsidRPr="0051010A" w:rsidRDefault="00D75963" w:rsidP="00D75963">
      <w:pPr>
        <w:pStyle w:val="BodyTextIndent"/>
        <w:ind w:left="0"/>
        <w:rPr>
          <w:rFonts w:ascii="All Times New Roman" w:hAnsi="All Times New Roman" w:cs="All Times New Roman"/>
          <w:sz w:val="24"/>
        </w:rPr>
      </w:pPr>
      <w:r w:rsidRPr="0051010A">
        <w:rPr>
          <w:rFonts w:ascii="All Times New Roman" w:hAnsi="All Times New Roman" w:cs="All Times New Roman"/>
          <w:sz w:val="24"/>
        </w:rPr>
        <w:t xml:space="preserve">Локалният експлоатационен ресурс в обсега на тръбния кладенец е определен на Qe= 4.55 l/s. </w:t>
      </w:r>
    </w:p>
    <w:p w:rsidR="004D783B" w:rsidRPr="00D75963" w:rsidRDefault="00D75963" w:rsidP="00D75963">
      <w:pPr>
        <w:pStyle w:val="BodyTextIndent"/>
        <w:ind w:left="0"/>
        <w:rPr>
          <w:rFonts w:ascii="All Times New Roman" w:hAnsi="All Times New Roman" w:cs="All Times New Roman"/>
          <w:sz w:val="24"/>
        </w:rPr>
      </w:pPr>
      <w:r w:rsidRPr="0051010A">
        <w:rPr>
          <w:rFonts w:ascii="All Times New Roman" w:hAnsi="All Times New Roman" w:cs="All Times New Roman"/>
          <w:sz w:val="24"/>
        </w:rPr>
        <w:t>Проектния средноденонощен дебит от тръбния кладенец предвиден за изграждане е: Q = 4,06 l/s.</w:t>
      </w:r>
    </w:p>
    <w:p w:rsidR="00D75963" w:rsidRPr="00D75963"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11. Отпадъци, които се очаква да се генерират - видове, количества и начин на третиране.</w:t>
      </w:r>
    </w:p>
    <w:p w:rsidR="00D75963" w:rsidRPr="00D75963" w:rsidRDefault="00D75963" w:rsidP="00D75963">
      <w:pPr>
        <w:pStyle w:val="BodyTextIndent"/>
        <w:ind w:left="0"/>
        <w:rPr>
          <w:rFonts w:ascii="All Times New Roman" w:hAnsi="All Times New Roman" w:cs="All Times New Roman"/>
          <w:sz w:val="24"/>
        </w:rPr>
      </w:pPr>
      <w:r w:rsidRPr="00D75963">
        <w:rPr>
          <w:rFonts w:ascii="All Times New Roman" w:hAnsi="All Times New Roman" w:cs="All Times New Roman"/>
          <w:sz w:val="24"/>
        </w:rPr>
        <w:t xml:space="preserve">При реализиране на инвестиционното предложение - изграждане на тръбен кладенец отпадъци няма да се генерират. </w:t>
      </w:r>
    </w:p>
    <w:p w:rsidR="00D75963" w:rsidRPr="00D75963" w:rsidRDefault="00D75963" w:rsidP="00D75963">
      <w:pPr>
        <w:pStyle w:val="BodyTextIndent"/>
        <w:ind w:left="0"/>
        <w:rPr>
          <w:rFonts w:ascii="All Times New Roman" w:hAnsi="All Times New Roman" w:cs="All Times New Roman"/>
          <w:sz w:val="24"/>
        </w:rPr>
      </w:pPr>
      <w:r w:rsidRPr="00D75963">
        <w:rPr>
          <w:rFonts w:ascii="All Times New Roman" w:hAnsi="All Times New Roman" w:cs="All Times New Roman"/>
          <w:sz w:val="24"/>
        </w:rPr>
        <w:t>Остатъчните минимални количества земни и песъчливи маси, формирани при прокарването на кладенеца, както и формираните глинести утайки ще се използват за запълване, подравняване и рекултивиране на временните утаечни ями на сондажната площадка.</w:t>
      </w:r>
    </w:p>
    <w:p w:rsidR="00D75963" w:rsidRPr="004D783B" w:rsidRDefault="00D75963"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12. Информация за разгледани мерки за намаляване на отрицателните въздействия върху околната среда.</w:t>
      </w:r>
    </w:p>
    <w:p w:rsidR="00D75963" w:rsidRPr="00D75963" w:rsidRDefault="00D75963" w:rsidP="00D75963">
      <w:pPr>
        <w:pStyle w:val="BodyTextIndent"/>
        <w:ind w:left="0"/>
        <w:rPr>
          <w:rFonts w:ascii="All Times New Roman" w:hAnsi="All Times New Roman" w:cs="All Times New Roman"/>
          <w:sz w:val="24"/>
        </w:rPr>
      </w:pPr>
      <w:r w:rsidRPr="00D75963">
        <w:rPr>
          <w:rFonts w:ascii="All Times New Roman" w:hAnsi="All Times New Roman" w:cs="All Times New Roman"/>
          <w:sz w:val="24"/>
        </w:rPr>
        <w:t>Към момента, при изграждането на тръбния кладенец, както и за в бъдеще не се очаква отрицателно въздействие, поради естеството на основното предназначение – водоползване за противопожарни нужди.</w:t>
      </w:r>
    </w:p>
    <w:p w:rsidR="00D75963" w:rsidRPr="00D75963" w:rsidRDefault="00D75963" w:rsidP="00D75963">
      <w:pPr>
        <w:pStyle w:val="BodyTextIndent"/>
        <w:ind w:left="0"/>
        <w:rPr>
          <w:rFonts w:ascii="All Times New Roman" w:hAnsi="All Times New Roman" w:cs="All Times New Roman"/>
          <w:sz w:val="24"/>
        </w:rPr>
      </w:pPr>
      <w:r w:rsidRPr="00D75963">
        <w:rPr>
          <w:rFonts w:ascii="All Times New Roman" w:hAnsi="All Times New Roman" w:cs="All Times New Roman"/>
          <w:sz w:val="24"/>
        </w:rPr>
        <w:t>Разгледани са и са предвидени мерки в изготвените проекти за изграждане и за експлоатация за недопускане смесването на подземни води от различни хоризонти, както и постъпване на повърхностно замърсени води.</w:t>
      </w:r>
    </w:p>
    <w:p w:rsidR="00D75963" w:rsidRPr="004D783B" w:rsidRDefault="00D75963"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13.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 третиране на отпадъчните води).</w:t>
      </w:r>
    </w:p>
    <w:p w:rsidR="00D75963" w:rsidRP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D75963">
        <w:rPr>
          <w:rFonts w:ascii="Times New Roman" w:hAnsi="Times New Roman" w:cs="Times New Roman"/>
          <w:sz w:val="24"/>
          <w:szCs w:val="24"/>
          <w:lang w:val="bg-BG"/>
        </w:rPr>
        <w:t>Инвестиционното предложение не предвижда добив на строителни материали. Ще се използва съществуващата водопроводна мрежа. Инвестиционното предложение не предвижда добив или пренасяне на енергия, не е свързано с жилищно строителство.</w:t>
      </w:r>
    </w:p>
    <w:p w:rsidR="004D783B" w:rsidRPr="004D783B" w:rsidRDefault="004D783B"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14. Необходимост от други разрешителни, свързани с инвестиционното предложение.</w:t>
      </w:r>
    </w:p>
    <w:p w:rsidR="00D75963" w:rsidRP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D75963">
        <w:rPr>
          <w:rFonts w:ascii="Times New Roman" w:hAnsi="Times New Roman" w:cs="Times New Roman"/>
          <w:sz w:val="24"/>
          <w:szCs w:val="24"/>
        </w:rPr>
        <w:t xml:space="preserve">Във връзка с инвестиционното предложение са изготвени </w:t>
      </w:r>
      <w:r w:rsidRPr="00D75963">
        <w:rPr>
          <w:rFonts w:ascii="Times New Roman" w:hAnsi="Times New Roman" w:cs="Times New Roman"/>
          <w:sz w:val="24"/>
          <w:szCs w:val="24"/>
          <w:lang w:val="bg-BG"/>
        </w:rPr>
        <w:t>следните разработки:</w:t>
      </w:r>
    </w:p>
    <w:p w:rsidR="00D75963" w:rsidRPr="00D75963" w:rsidRDefault="00D75963" w:rsidP="00D75963">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val="bg-BG"/>
        </w:rPr>
      </w:pPr>
      <w:r w:rsidRPr="00D75963">
        <w:rPr>
          <w:rFonts w:ascii="Times New Roman" w:hAnsi="Times New Roman" w:cs="Times New Roman"/>
          <w:sz w:val="24"/>
          <w:szCs w:val="24"/>
        </w:rPr>
        <w:t>Проект за изграждане на тръбния каладенец</w:t>
      </w:r>
      <w:r w:rsidRPr="00D75963">
        <w:rPr>
          <w:rFonts w:ascii="Times New Roman" w:hAnsi="Times New Roman" w:cs="Times New Roman"/>
          <w:sz w:val="24"/>
          <w:szCs w:val="24"/>
          <w:lang w:val="bg-BG"/>
        </w:rPr>
        <w:t>;</w:t>
      </w:r>
    </w:p>
    <w:p w:rsidR="00D75963" w:rsidRPr="00D75963" w:rsidRDefault="00D75963" w:rsidP="00D75963">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val="bg-BG"/>
        </w:rPr>
      </w:pPr>
      <w:r w:rsidRPr="00D75963">
        <w:rPr>
          <w:rFonts w:ascii="Times New Roman" w:hAnsi="Times New Roman" w:cs="Times New Roman"/>
          <w:sz w:val="24"/>
          <w:szCs w:val="24"/>
          <w:lang w:val="bg-BG"/>
        </w:rPr>
        <w:t>Обосновка на водовземането;</w:t>
      </w:r>
    </w:p>
    <w:p w:rsidR="00D75963" w:rsidRPr="00D75963" w:rsidRDefault="00D75963" w:rsidP="00D75963">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val="bg-BG"/>
        </w:rPr>
      </w:pPr>
      <w:r w:rsidRPr="00D75963">
        <w:rPr>
          <w:rFonts w:ascii="Times New Roman" w:hAnsi="Times New Roman" w:cs="Times New Roman"/>
          <w:sz w:val="24"/>
          <w:szCs w:val="24"/>
          <w:lang w:val="bg-BG"/>
        </w:rPr>
        <w:t>ЗАЯВЛЕНИЕ За издаване на разрешително за водовземане от подземни води, чрез нови водовземни съоръжения (чл. 50, ал. 7, т.1)</w:t>
      </w:r>
    </w:p>
    <w:p w:rsidR="00D75963" w:rsidRP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75963">
        <w:rPr>
          <w:rFonts w:ascii="Times New Roman" w:hAnsi="Times New Roman" w:cs="Times New Roman"/>
          <w:sz w:val="24"/>
          <w:szCs w:val="24"/>
        </w:rPr>
        <w:t xml:space="preserve">Същите </w:t>
      </w:r>
      <w:r w:rsidRPr="00D75963">
        <w:rPr>
          <w:rFonts w:ascii="Times New Roman" w:hAnsi="Times New Roman" w:cs="Times New Roman"/>
          <w:sz w:val="24"/>
          <w:szCs w:val="24"/>
          <w:lang w:val="bg-BG"/>
        </w:rPr>
        <w:t>ще се използват</w:t>
      </w:r>
      <w:r w:rsidRPr="00D75963">
        <w:rPr>
          <w:rFonts w:ascii="Times New Roman" w:hAnsi="Times New Roman" w:cs="Times New Roman"/>
          <w:sz w:val="24"/>
          <w:szCs w:val="24"/>
        </w:rPr>
        <w:t xml:space="preserve"> и във връзка с получаване на разрешително за водовземане на подземни води чрез новото съоръжение, съгласно Закона за водите, Наредба № 1/10.10.2007 г. за проучването, ползването и опазването на природните води</w:t>
      </w:r>
      <w:r w:rsidRPr="00D75963">
        <w:rPr>
          <w:rFonts w:ascii="Times New Roman" w:hAnsi="Times New Roman" w:cs="Times New Roman"/>
          <w:sz w:val="24"/>
          <w:szCs w:val="24"/>
          <w:lang w:val="bg-BG"/>
        </w:rPr>
        <w:t xml:space="preserve"> и Наредба №</w:t>
      </w:r>
      <w:r w:rsidRPr="00D75963">
        <w:rPr>
          <w:rFonts w:ascii="Times New Roman" w:hAnsi="Times New Roman" w:cs="Times New Roman"/>
          <w:sz w:val="24"/>
          <w:szCs w:val="24"/>
        </w:rPr>
        <w:t>3</w:t>
      </w:r>
      <w:r w:rsidRPr="00D75963">
        <w:rPr>
          <w:rFonts w:ascii="Times New Roman" w:hAnsi="Times New Roman" w:cs="Times New Roman"/>
          <w:sz w:val="24"/>
          <w:szCs w:val="24"/>
          <w:lang w:val="bg-BG"/>
        </w:rPr>
        <w:t xml:space="preserve"> от 16.10.2000 г.</w:t>
      </w:r>
    </w:p>
    <w:p w:rsidR="00D75963" w:rsidRPr="00D75963" w:rsidRDefault="00D75963" w:rsidP="00D75963">
      <w:pPr>
        <w:widowControl w:val="0"/>
        <w:autoSpaceDE w:val="0"/>
        <w:autoSpaceDN w:val="0"/>
        <w:adjustRightInd w:val="0"/>
        <w:spacing w:after="0" w:line="240" w:lineRule="auto"/>
        <w:jc w:val="both"/>
        <w:rPr>
          <w:rFonts w:ascii="Times New Roman" w:hAnsi="Times New Roman" w:cs="Times New Roman"/>
          <w:sz w:val="24"/>
          <w:szCs w:val="24"/>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lastRenderedPageBreak/>
        <w:t>15. (Нова - ДВ, бр. 3 от 2006 г.) Замърсяване и дискомфорт на околната среда.</w:t>
      </w:r>
    </w:p>
    <w:p w:rsidR="004D783B" w:rsidRDefault="004D783B"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D75963" w:rsidRPr="00D75963" w:rsidRDefault="00D75963" w:rsidP="00D75963">
      <w:pPr>
        <w:widowControl w:val="0"/>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Към момента, при изграждането на тръбния кладенец, както и за в бъдеще не се очаква отрицателно въздействие, поради естеството на</w:t>
      </w:r>
      <w:r w:rsidRPr="00D75963">
        <w:rPr>
          <w:rFonts w:ascii="Times New Roman" w:hAnsi="Times New Roman" w:cs="Times New Roman"/>
          <w:sz w:val="24"/>
          <w:szCs w:val="24"/>
          <w:lang w:val="bg-BG"/>
        </w:rPr>
        <w:t xml:space="preserve"> основното предназначение</w:t>
      </w:r>
      <w:r w:rsidRPr="00D75963">
        <w:rPr>
          <w:rFonts w:ascii="Times New Roman" w:hAnsi="Times New Roman" w:cs="Times New Roman"/>
          <w:sz w:val="24"/>
          <w:szCs w:val="24"/>
        </w:rPr>
        <w:t xml:space="preserve"> – </w:t>
      </w:r>
      <w:r w:rsidRPr="00D75963">
        <w:rPr>
          <w:rFonts w:ascii="Times New Roman" w:hAnsi="Times New Roman" w:cs="Times New Roman"/>
          <w:sz w:val="24"/>
          <w:szCs w:val="24"/>
          <w:lang w:val="bg-BG"/>
        </w:rPr>
        <w:t>попълване на противопожарни нужди</w:t>
      </w:r>
      <w:r w:rsidRPr="00D75963">
        <w:rPr>
          <w:rFonts w:ascii="Times New Roman" w:hAnsi="Times New Roman" w:cs="Times New Roman"/>
          <w:sz w:val="24"/>
          <w:szCs w:val="24"/>
        </w:rPr>
        <w:t>. Не се очаква замърсяване, отрицателно въздействие и дискомфорт на компонентите и факторите на околната среда.</w:t>
      </w:r>
    </w:p>
    <w:p w:rsidR="00D75963" w:rsidRPr="00D75963"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43"/>
      </w:tblGrid>
      <w:tr w:rsidR="00D75963" w:rsidRPr="00D33751" w:rsidTr="00EF307A">
        <w:tc>
          <w:tcPr>
            <w:tcW w:w="5070" w:type="dxa"/>
            <w:shd w:val="clear" w:color="auto" w:fill="auto"/>
          </w:tcPr>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D33751">
              <w:rPr>
                <w:rFonts w:ascii="Times New Roman" w:hAnsi="Times New Roman" w:cs="Times New Roman"/>
                <w:b/>
                <w:sz w:val="24"/>
                <w:szCs w:val="24"/>
                <w:lang w:val="bg-BG"/>
              </w:rPr>
              <w:t>Параметри при изграждане на съоръжение за подземни води, предназначено за водовземане:</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D33751">
              <w:rPr>
                <w:rFonts w:ascii="Times New Roman" w:hAnsi="Times New Roman" w:cs="Times New Roman"/>
                <w:b/>
                <w:sz w:val="24"/>
                <w:szCs w:val="24"/>
                <w:lang w:val="bg-BG"/>
              </w:rPr>
              <w:t xml:space="preserve">Дълбочина на съоръжението:  </w:t>
            </w:r>
            <w:r w:rsidRPr="00D33751">
              <w:rPr>
                <w:rFonts w:ascii="Times New Roman" w:hAnsi="Times New Roman" w:cs="Times New Roman"/>
                <w:i/>
                <w:sz w:val="24"/>
                <w:szCs w:val="24"/>
                <w:lang w:val="bg-BG"/>
              </w:rPr>
              <w:t>…(м)</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b/>
                <w:sz w:val="24"/>
                <w:szCs w:val="24"/>
                <w:lang w:val="bg-BG"/>
              </w:rPr>
              <w:t>Конструкция на съоръжението</w:t>
            </w:r>
            <w:r w:rsidRPr="00D33751">
              <w:rPr>
                <w:rFonts w:ascii="Times New Roman" w:hAnsi="Times New Roman" w:cs="Times New Roman"/>
                <w:sz w:val="24"/>
                <w:szCs w:val="24"/>
                <w:lang w:val="bg-BG"/>
              </w:rPr>
              <w:t>;</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Cs/>
                <w:sz w:val="24"/>
                <w:szCs w:val="24"/>
                <w:lang w:val="bg-BG"/>
              </w:rPr>
            </w:pP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Cs/>
                <w:sz w:val="24"/>
                <w:szCs w:val="24"/>
                <w:lang w:val="bg-BG"/>
              </w:rPr>
            </w:pP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b/>
                <w:sz w:val="24"/>
                <w:szCs w:val="24"/>
                <w:lang w:val="bg-BG"/>
              </w:rPr>
              <w:t>Прикриващи колони</w:t>
            </w:r>
            <w:r w:rsidRPr="00D33751">
              <w:rPr>
                <w:rFonts w:ascii="Times New Roman" w:hAnsi="Times New Roman" w:cs="Times New Roman"/>
                <w:sz w:val="24"/>
                <w:szCs w:val="24"/>
                <w:lang w:val="bg-BG"/>
              </w:rPr>
              <w:t xml:space="preserve"> </w:t>
            </w:r>
            <w:r w:rsidRPr="00D33751">
              <w:rPr>
                <w:rFonts w:ascii="Times New Roman" w:hAnsi="Times New Roman" w:cs="Times New Roman"/>
                <w:i/>
                <w:sz w:val="24"/>
                <w:szCs w:val="24"/>
                <w:lang w:val="bg-BG"/>
              </w:rPr>
              <w:t>(от….до ..м)(не се попълва, когато предвидените съоръжения са каптажи на извори или дренажи)</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b/>
                <w:sz w:val="24"/>
                <w:szCs w:val="24"/>
                <w:lang w:val="bg-BG"/>
              </w:rPr>
              <w:t>Водоприемна (филтрова) част</w:t>
            </w:r>
            <w:r w:rsidRPr="00D33751">
              <w:rPr>
                <w:rFonts w:ascii="Times New Roman" w:hAnsi="Times New Roman" w:cs="Times New Roman"/>
                <w:sz w:val="24"/>
                <w:szCs w:val="24"/>
                <w:lang w:val="bg-BG"/>
              </w:rPr>
              <w:t xml:space="preserve"> </w:t>
            </w:r>
            <w:r w:rsidRPr="00D33751">
              <w:rPr>
                <w:rFonts w:ascii="Times New Roman" w:hAnsi="Times New Roman" w:cs="Times New Roman"/>
                <w:i/>
                <w:sz w:val="24"/>
                <w:szCs w:val="24"/>
                <w:lang w:val="bg-BG"/>
              </w:rPr>
              <w:t>(от..до..м)</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
                <w:sz w:val="24"/>
                <w:szCs w:val="24"/>
                <w:lang w:val="bg-BG"/>
              </w:rPr>
            </w:pP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b/>
                <w:sz w:val="24"/>
                <w:szCs w:val="24"/>
                <w:lang w:val="bg-BG"/>
              </w:rPr>
              <w:t>Статично водно ниво в участъка</w:t>
            </w:r>
            <w:r w:rsidRPr="00D33751">
              <w:rPr>
                <w:rFonts w:ascii="Times New Roman" w:hAnsi="Times New Roman" w:cs="Times New Roman"/>
                <w:sz w:val="24"/>
                <w:szCs w:val="24"/>
                <w:lang w:val="bg-BG"/>
              </w:rPr>
              <w:t xml:space="preserve">: …(м от повърхността) </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b/>
                <w:sz w:val="24"/>
                <w:szCs w:val="24"/>
                <w:lang w:val="bg-BG"/>
              </w:rPr>
              <w:t>Вид на предвидената помпа</w:t>
            </w:r>
            <w:r w:rsidRPr="00D33751">
              <w:rPr>
                <w:rFonts w:ascii="Times New Roman" w:hAnsi="Times New Roman" w:cs="Times New Roman"/>
                <w:sz w:val="24"/>
                <w:szCs w:val="24"/>
                <w:lang w:val="bg-BG"/>
              </w:rPr>
              <w:t xml:space="preserve">: </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
                <w:i/>
                <w:sz w:val="24"/>
                <w:szCs w:val="24"/>
                <w:lang w:val="bg-BG"/>
              </w:rPr>
            </w:pPr>
            <w:r w:rsidRPr="00D33751">
              <w:rPr>
                <w:rFonts w:ascii="Times New Roman" w:hAnsi="Times New Roman" w:cs="Times New Roman"/>
                <w:b/>
                <w:sz w:val="24"/>
                <w:szCs w:val="24"/>
                <w:lang w:val="bg-BG"/>
              </w:rPr>
              <w:t>Предвидена дълбочина</w:t>
            </w:r>
            <w:r w:rsidRPr="00D33751">
              <w:rPr>
                <w:rFonts w:ascii="Times New Roman" w:hAnsi="Times New Roman" w:cs="Times New Roman"/>
                <w:sz w:val="24"/>
                <w:szCs w:val="24"/>
                <w:lang w:val="bg-BG"/>
              </w:rPr>
              <w:t xml:space="preserve"> на монтиране на помпеното оборудване </w:t>
            </w:r>
          </w:p>
        </w:tc>
        <w:tc>
          <w:tcPr>
            <w:tcW w:w="4643" w:type="dxa"/>
            <w:shd w:val="clear" w:color="auto" w:fill="auto"/>
          </w:tcPr>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b/>
                <w:sz w:val="24"/>
                <w:szCs w:val="24"/>
                <w:lang w:val="bg-BG"/>
              </w:rPr>
            </w:pP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Дълбочина – 130 метра</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Интервал 0÷22 m – спускане на метална техническа колона ф325/9,6 mm. Задтръбното пространство в интервал 0÷22 m ще бъде циментирано.</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Интервал 0,30÷130 m – ще бъде инсталирана експлоатационно-филтърна колона с диаметър ф160/9,6 mm, като филтъра ще е в интервала 50÷90  метра. От 120 до 130 метра тръбата ще е плътна – утайник</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СВН – 15 метра</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Помпа потопяема</w:t>
            </w:r>
          </w:p>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В участъка 110÷120 метра</w:t>
            </w:r>
          </w:p>
        </w:tc>
      </w:tr>
    </w:tbl>
    <w:p w:rsidR="00D75963" w:rsidRPr="00D33751"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p w:rsidR="00D75963" w:rsidRPr="00D33751"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 xml:space="preserve">В проучваният район са налице дълбоко залягащи пукнатинни води. Кватернерната покривка е с малка дебелина и не формира водоносен хоризонт. </w:t>
      </w:r>
    </w:p>
    <w:p w:rsid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D33751">
        <w:rPr>
          <w:rFonts w:ascii="Times New Roman" w:hAnsi="Times New Roman" w:cs="Times New Roman"/>
          <w:sz w:val="24"/>
          <w:szCs w:val="24"/>
          <w:lang w:val="bg-BG"/>
        </w:rPr>
        <w:t>Дълбочината на кладенеца е 130 m. Смесване на води от различни водоносни хоризонти няма да има, защото има само е</w:t>
      </w:r>
      <w:r w:rsidRPr="00D75963">
        <w:rPr>
          <w:rFonts w:ascii="Times New Roman" w:hAnsi="Times New Roman" w:cs="Times New Roman"/>
          <w:sz w:val="24"/>
          <w:szCs w:val="24"/>
          <w:lang w:val="bg-BG"/>
        </w:rPr>
        <w:t xml:space="preserve">дин такъв. За предотвратяване на евентуално постъпване на замърсени повърхностни води във водоносния хоризонт, се предвижда обсаждане с плътна метална колона до 22 m, която ще бъде циментирана по цялата си дължина. </w:t>
      </w:r>
    </w:p>
    <w:p w:rsidR="00D75963" w:rsidRP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75963">
        <w:rPr>
          <w:rFonts w:ascii="Times New Roman" w:hAnsi="Times New Roman" w:cs="Times New Roman"/>
          <w:sz w:val="24"/>
          <w:szCs w:val="24"/>
        </w:rPr>
        <w:t xml:space="preserve">Други мерки за предотвратяване на смесването </w:t>
      </w:r>
      <w:r w:rsidRPr="00D75963">
        <w:rPr>
          <w:rFonts w:ascii="Times New Roman" w:hAnsi="Times New Roman" w:cs="Times New Roman"/>
          <w:sz w:val="24"/>
          <w:szCs w:val="24"/>
          <w:lang w:val="bg-BG"/>
        </w:rPr>
        <w:t xml:space="preserve">на подземни води от различни водоносни хоризонти и постъпване на замърсени повърхностни води </w:t>
      </w:r>
      <w:r w:rsidRPr="00D75963">
        <w:rPr>
          <w:rFonts w:ascii="Times New Roman" w:hAnsi="Times New Roman" w:cs="Times New Roman"/>
          <w:sz w:val="24"/>
          <w:szCs w:val="24"/>
        </w:rPr>
        <w:t>не са необходими.</w:t>
      </w:r>
    </w:p>
    <w:p w:rsidR="00D75963" w:rsidRPr="00D75963" w:rsidRDefault="00D75963"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D75963">
        <w:rPr>
          <w:rFonts w:ascii="Times New Roman" w:hAnsi="Times New Roman" w:cs="Times New Roman"/>
          <w:sz w:val="24"/>
          <w:szCs w:val="24"/>
        </w:rPr>
        <w:t>16. (Нова - ДВ, бр. 3 от 2006 г., доп., бр. 12 от 2016 г., в сила от 12.02.2016 г.) Риск от аварии и</w:t>
      </w:r>
      <w:r w:rsidRPr="00FC3712">
        <w:rPr>
          <w:rFonts w:ascii="Times New Roman" w:hAnsi="Times New Roman" w:cs="Times New Roman"/>
          <w:sz w:val="24"/>
          <w:szCs w:val="24"/>
        </w:rPr>
        <w:t xml:space="preserve"> инциденти.</w:t>
      </w:r>
    </w:p>
    <w:p w:rsidR="00D75963" w:rsidRP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D75963">
        <w:rPr>
          <w:rFonts w:ascii="Times New Roman" w:hAnsi="Times New Roman" w:cs="Times New Roman"/>
          <w:sz w:val="24"/>
          <w:szCs w:val="24"/>
          <w:lang w:val="bg-BG"/>
        </w:rPr>
        <w:t>В района на проучването няма признаци за свлачищни явления и процеси. Няма заблатяване и замучуряване</w:t>
      </w:r>
      <w:r w:rsidRPr="00D75963">
        <w:rPr>
          <w:rFonts w:ascii="Times New Roman" w:hAnsi="Times New Roman" w:cs="Times New Roman"/>
          <w:sz w:val="24"/>
          <w:szCs w:val="24"/>
        </w:rPr>
        <w:t xml:space="preserve"> </w:t>
      </w:r>
      <w:r w:rsidRPr="00D75963">
        <w:rPr>
          <w:rFonts w:ascii="Times New Roman" w:hAnsi="Times New Roman" w:cs="Times New Roman"/>
          <w:sz w:val="24"/>
          <w:szCs w:val="24"/>
          <w:lang w:val="bg-BG"/>
        </w:rPr>
        <w:t>с траен характер.</w:t>
      </w:r>
    </w:p>
    <w:p w:rsidR="00D75963" w:rsidRDefault="00D75963" w:rsidP="00D7596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D75963">
        <w:rPr>
          <w:rFonts w:ascii="Times New Roman" w:hAnsi="Times New Roman" w:cs="Times New Roman"/>
          <w:sz w:val="24"/>
          <w:szCs w:val="24"/>
          <w:lang w:val="bg-BG"/>
        </w:rPr>
        <w:t xml:space="preserve">Съгласно Картата на териториалното сеизмично райониране на Република България, 1987 г., районът на проучването попада в </w:t>
      </w:r>
      <w:r w:rsidRPr="00D75963">
        <w:rPr>
          <w:rFonts w:ascii="Times New Roman" w:hAnsi="Times New Roman" w:cs="Times New Roman"/>
          <w:sz w:val="24"/>
          <w:szCs w:val="24"/>
        </w:rPr>
        <w:t>IX</w:t>
      </w:r>
      <w:r w:rsidRPr="00D75963">
        <w:rPr>
          <w:rFonts w:ascii="Times New Roman" w:hAnsi="Times New Roman" w:cs="Times New Roman"/>
          <w:sz w:val="24"/>
          <w:szCs w:val="24"/>
          <w:lang w:val="bg-BG"/>
        </w:rPr>
        <w:t xml:space="preserve"> степен и има сеизмичен коефициент 0,</w:t>
      </w:r>
      <w:r w:rsidRPr="00D75963">
        <w:rPr>
          <w:rFonts w:ascii="Times New Roman" w:hAnsi="Times New Roman" w:cs="Times New Roman"/>
          <w:sz w:val="24"/>
          <w:szCs w:val="24"/>
        </w:rPr>
        <w:t>27</w:t>
      </w:r>
      <w:r w:rsidRPr="00D75963">
        <w:rPr>
          <w:rFonts w:ascii="Times New Roman" w:hAnsi="Times New Roman" w:cs="Times New Roman"/>
          <w:sz w:val="24"/>
          <w:szCs w:val="24"/>
          <w:lang w:val="bg-BG"/>
        </w:rPr>
        <w:t xml:space="preserve"> (Кн.Геология на България 12-2/1987 г., автори Е.Бончев и колектив).</w:t>
      </w:r>
    </w:p>
    <w:p w:rsidR="00D75963"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p w:rsidR="00D75963" w:rsidRPr="00D75963" w:rsidRDefault="00D75963" w:rsidP="00D75963">
      <w:pPr>
        <w:widowControl w:val="0"/>
        <w:autoSpaceDE w:val="0"/>
        <w:autoSpaceDN w:val="0"/>
        <w:adjustRightInd w:val="0"/>
        <w:spacing w:after="0" w:line="240" w:lineRule="auto"/>
        <w:jc w:val="both"/>
        <w:rPr>
          <w:rFonts w:ascii="Times New Roman" w:hAnsi="Times New Roman" w:cs="Times New Roman"/>
          <w:b/>
          <w:sz w:val="24"/>
          <w:szCs w:val="24"/>
        </w:rPr>
      </w:pPr>
      <w:r w:rsidRPr="00D75963">
        <w:rPr>
          <w:rFonts w:ascii="Times New Roman" w:hAnsi="Times New Roman" w:cs="Times New Roman"/>
          <w:b/>
          <w:sz w:val="24"/>
          <w:szCs w:val="24"/>
        </w:rPr>
        <w:t>Гаранционен срок на съоръжението и програма за поддържането му в добро техническо състояние</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След като се изгради тръбния кладенец и предаването му за експлоатация възложителя е длъжен да спазва следното за поддържането на кладенца в добро </w:t>
      </w:r>
      <w:r w:rsidRPr="00D75963">
        <w:rPr>
          <w:rFonts w:ascii="Times New Roman" w:hAnsi="Times New Roman" w:cs="Times New Roman"/>
          <w:sz w:val="24"/>
          <w:szCs w:val="24"/>
        </w:rPr>
        <w:lastRenderedPageBreak/>
        <w:t xml:space="preserve">техническо състояние в рамките на гаранционен срок от 10 години: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Кладенецът да бъде ограден, за да се предпази от недобросъвестно посегателство.</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Ограждението да бъде такова, че да позволява свободно монтиране и демонтиране на помпеното оборудване.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Устието на тръбния кладенец да бъде затворено, за да не допуска попадането на чужди тела и замърсители в него.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На тръбния кладенец трябва да се провежда режимно наблюдение. За целта е необходимо оставянето на отвор върху капака, с размери позволяващи спускането на измервателни съоръжения (лот).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Помпата да бъде спусната на посочената дълбочина в проекта.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В кладенца да бъде поставен измервателен уред (нивосигнализатор) за регулиране на максималното понижение, а също така и за включване на помпата при високи водни нива.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За предотвратяване нарушаване ствола на сондажа, да се съобрази диаметърът на помпеното оборудване. </w:t>
      </w:r>
    </w:p>
    <w:p w:rsidR="00D75963" w:rsidRPr="00D75963" w:rsidRDefault="00D75963" w:rsidP="00D7596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75963">
        <w:rPr>
          <w:rFonts w:ascii="Times New Roman" w:hAnsi="Times New Roman" w:cs="Times New Roman"/>
          <w:sz w:val="24"/>
          <w:szCs w:val="24"/>
        </w:rPr>
        <w:t xml:space="preserve">При извършване на ремонтни работи, свързани с тръбния кладенец да се иска съдействието на изпълнителите и на представителите на Басейновата дирекция. </w:t>
      </w:r>
    </w:p>
    <w:p w:rsidR="00D75963" w:rsidRPr="004D783B" w:rsidRDefault="00D75963" w:rsidP="00D75963">
      <w:pPr>
        <w:widowControl w:val="0"/>
        <w:autoSpaceDE w:val="0"/>
        <w:autoSpaceDN w:val="0"/>
        <w:adjustRightInd w:val="0"/>
        <w:spacing w:after="0" w:line="240" w:lineRule="auto"/>
        <w:jc w:val="both"/>
        <w:rPr>
          <w:rFonts w:ascii="Times New Roman" w:hAnsi="Times New Roman" w:cs="Times New Roman"/>
          <w:sz w:val="24"/>
          <w:szCs w:val="24"/>
          <w:lang w:val="bg-BG"/>
        </w:rPr>
      </w:pPr>
    </w:p>
    <w:p w:rsidR="00B92383"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III. Местоположение на инвестиционното предложение</w:t>
      </w: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 (Доп. - ДВ, бр. 3 от 2011 г.)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B92383" w:rsidRPr="00B92383" w:rsidRDefault="00EF0856" w:rsidP="00B92383">
      <w:pPr>
        <w:ind w:left="1134" w:hanging="744"/>
        <w:rPr>
          <w:rFonts w:ascii="Times New Roman" w:hAnsi="Times New Roman" w:cs="Times New Roman"/>
          <w:i/>
          <w:sz w:val="24"/>
          <w:lang w:val="bg-BG"/>
        </w:rPr>
      </w:pPr>
      <w:r w:rsidRPr="001F4DDA">
        <w:rPr>
          <w:rFonts w:ascii="Times New Roman" w:hAnsi="Times New Roman" w:cs="Times New Roman"/>
          <w:i/>
          <w:sz w:val="24"/>
        </w:rPr>
        <w:t xml:space="preserve">Фиг. 1: Местоположение </w:t>
      </w:r>
      <w:proofErr w:type="gramStart"/>
      <w:r w:rsidRPr="001F4DDA">
        <w:rPr>
          <w:rFonts w:ascii="Times New Roman" w:hAnsi="Times New Roman" w:cs="Times New Roman"/>
          <w:i/>
          <w:sz w:val="24"/>
        </w:rPr>
        <w:t xml:space="preserve">на </w:t>
      </w:r>
      <w:r w:rsidRPr="001F4DDA">
        <w:rPr>
          <w:rFonts w:ascii="Times New Roman" w:hAnsi="Times New Roman" w:cs="Times New Roman"/>
          <w:i/>
          <w:sz w:val="24"/>
          <w:szCs w:val="24"/>
          <w:lang w:val="bg-BG"/>
        </w:rPr>
        <w:t>:</w:t>
      </w:r>
      <w:proofErr w:type="gramEnd"/>
      <w:r w:rsidRPr="001F4DDA">
        <w:rPr>
          <w:rFonts w:ascii="Times New Roman" w:hAnsi="Times New Roman" w:cs="Times New Roman"/>
          <w:b/>
          <w:i/>
          <w:sz w:val="24"/>
          <w:szCs w:val="24"/>
          <w:lang w:val="bg-BG"/>
        </w:rPr>
        <w:t xml:space="preserve"> урегулиран поземлен имот с идентификатор УПИ II-256, кв.4</w:t>
      </w:r>
      <w:r w:rsidR="00CA57FD">
        <w:rPr>
          <w:rFonts w:ascii="Times New Roman" w:hAnsi="Times New Roman" w:cs="Times New Roman"/>
          <w:b/>
          <w:i/>
          <w:sz w:val="24"/>
          <w:szCs w:val="24"/>
          <w:lang w:val="bg-BG"/>
        </w:rPr>
        <w:t xml:space="preserve"> /идентификатор 18174.60.352 по КККР/</w:t>
      </w:r>
      <w:r w:rsidRPr="001F4DDA">
        <w:rPr>
          <w:rFonts w:ascii="Times New Roman" w:hAnsi="Times New Roman" w:cs="Times New Roman"/>
          <w:b/>
          <w:i/>
          <w:sz w:val="24"/>
          <w:szCs w:val="24"/>
          <w:lang w:val="bg-BG"/>
        </w:rPr>
        <w:t>, ЕКАТТЕ 18174, мест. „Спорното“, с. Гурмазово, общ. Божурище, обл. София</w:t>
      </w:r>
      <w:r w:rsidRPr="001F4DDA">
        <w:rPr>
          <w:rFonts w:ascii="Times New Roman" w:hAnsi="Times New Roman" w:cs="Times New Roman"/>
          <w:i/>
          <w:sz w:val="24"/>
        </w:rPr>
        <w:t xml:space="preserve"> (източник „Google maps”)</w:t>
      </w:r>
      <w:r w:rsidRPr="001F4DDA">
        <w:rPr>
          <w:rFonts w:ascii="Times New Roman" w:hAnsi="Times New Roman" w:cs="Times New Roman"/>
          <w:i/>
          <w:sz w:val="24"/>
          <w:lang w:val="bg-BG"/>
        </w:rPr>
        <w:t xml:space="preserve"> собстевност на </w:t>
      </w:r>
      <w:r w:rsidR="00CA57FD" w:rsidRPr="0021219F">
        <w:rPr>
          <w:rFonts w:ascii="Times New Roman" w:hAnsi="Times New Roman" w:cs="Times New Roman"/>
          <w:i/>
          <w:sz w:val="24"/>
          <w:lang w:val="bg-BG"/>
        </w:rPr>
        <w:t>„НКИЗ“ ЕАД.</w:t>
      </w:r>
      <w:r w:rsidR="00E5275E">
        <w:rPr>
          <w:noProof/>
        </w:rPr>
        <w:pict>
          <v:shape id="_x0000_s1031" type="#_x0000_t202" style="position:absolute;left:0;text-align:left;margin-left:69.05pt;margin-top:210.95pt;width:80.4pt;height:30.2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" stroked="f">
            <v:textbox>
              <w:txbxContent>
                <w:p w:rsidR="00EF0856" w:rsidRPr="00EF0856" w:rsidRDefault="00EF0856" w:rsidP="00EF0856">
                  <w:pPr>
                    <w:rPr>
                      <w:sz w:val="16"/>
                      <w:szCs w:val="16"/>
                      <w:lang w:val="bg-BG"/>
                    </w:rPr>
                  </w:pPr>
                  <w:r w:rsidRPr="00EF0856">
                    <w:rPr>
                      <w:sz w:val="16"/>
                      <w:szCs w:val="16"/>
                      <w:lang w:val="bg-BG"/>
                    </w:rPr>
                    <w:t>Карта с местополо-жение на обекта</w:t>
                  </w:r>
                </w:p>
              </w:txbxContent>
            </v:textbox>
          </v:shape>
        </w:pict>
      </w:r>
      <w:r w:rsidRPr="0021219F">
        <w:rPr>
          <w:rFonts w:ascii="Times New Roman" w:hAnsi="Times New Roman" w:cs="Times New Roman"/>
          <w:noProof/>
          <w:sz w:val="24"/>
          <w:lang w:val="bg-BG" w:eastAsia="bg-BG"/>
        </w:rPr>
        <w:drawing>
          <wp:inline distT="0" distB="0" distL="0" distR="0" wp14:anchorId="52EF1D1B" wp14:editId="3A3C7A43">
            <wp:extent cx="4468811" cy="3037398"/>
            <wp:effectExtent l="0" t="0" r="0" b="0"/>
            <wp:docPr id="3" name="Picture 3" descr="C:\Users\Hristo\Desktop\vodovzemane NCIZ\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isto\Desktop\vodovzemane NCIZ\карта.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6162"/>
                    <a:stretch/>
                  </pic:blipFill>
                  <pic:spPr bwMode="auto">
                    <a:xfrm>
                      <a:off x="0" y="0"/>
                      <a:ext cx="4487261" cy="3049938"/>
                    </a:xfrm>
                    <a:prstGeom prst="rect">
                      <a:avLst/>
                    </a:prstGeom>
                    <a:noFill/>
                    <a:ln>
                      <a:noFill/>
                    </a:ln>
                    <a:extLst>
                      <a:ext uri="{53640926-AAD7-44D8-BBD7-CCE9431645EC}">
                        <a14:shadowObscured xmlns:a14="http://schemas.microsoft.com/office/drawing/2010/main"/>
                      </a:ext>
                    </a:extLst>
                  </pic:spPr>
                </pic:pic>
              </a:graphicData>
            </a:graphic>
          </wp:inline>
        </w:drawing>
      </w:r>
    </w:p>
    <w:p w:rsidR="00EF0856" w:rsidRDefault="00EF0856" w:rsidP="00EF0856">
      <w:pPr>
        <w:widowControl w:val="0"/>
        <w:autoSpaceDE w:val="0"/>
        <w:autoSpaceDN w:val="0"/>
        <w:adjustRightInd w:val="0"/>
        <w:spacing w:after="0" w:line="240" w:lineRule="auto"/>
        <w:jc w:val="both"/>
        <w:rPr>
          <w:rFonts w:ascii="Times New Roman" w:hAnsi="Times New Roman" w:cs="Times New Roman"/>
          <w:i/>
          <w:sz w:val="24"/>
          <w:szCs w:val="24"/>
          <w:u w:val="single"/>
          <w:lang w:val="bg-BG"/>
        </w:rPr>
      </w:pPr>
      <w:r w:rsidRPr="00EF0856">
        <w:rPr>
          <w:rFonts w:ascii="Times New Roman" w:hAnsi="Times New Roman" w:cs="Times New Roman"/>
          <w:i/>
          <w:sz w:val="24"/>
          <w:szCs w:val="24"/>
          <w:u w:val="single"/>
          <w:lang w:val="bg-BG"/>
        </w:rPr>
        <w:lastRenderedPageBreak/>
        <w:t xml:space="preserve">Точното местоположение на кладенеца е фиксирано с: </w:t>
      </w:r>
    </w:p>
    <w:p w:rsidR="00B92383" w:rsidRPr="00EF0856" w:rsidRDefault="00B92383" w:rsidP="00EF0856">
      <w:pPr>
        <w:widowControl w:val="0"/>
        <w:autoSpaceDE w:val="0"/>
        <w:autoSpaceDN w:val="0"/>
        <w:adjustRightInd w:val="0"/>
        <w:spacing w:after="0" w:line="240" w:lineRule="auto"/>
        <w:jc w:val="both"/>
        <w:rPr>
          <w:rFonts w:ascii="Times New Roman" w:hAnsi="Times New Roman" w:cs="Times New Roman"/>
          <w:i/>
          <w:sz w:val="24"/>
          <w:szCs w:val="24"/>
          <w:u w:val="single"/>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615"/>
      </w:tblGrid>
      <w:tr w:rsidR="00EF0856" w:rsidRPr="00EF0856" w:rsidTr="009237FB">
        <w:trPr>
          <w:jc w:val="center"/>
        </w:trPr>
        <w:tc>
          <w:tcPr>
            <w:tcW w:w="1955" w:type="dxa"/>
          </w:tcPr>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en-GB"/>
              </w:rPr>
            </w:pPr>
            <w:r w:rsidRPr="00EF0856">
              <w:rPr>
                <w:rFonts w:ascii="Times New Roman" w:hAnsi="Times New Roman" w:cs="Times New Roman"/>
                <w:sz w:val="24"/>
                <w:szCs w:val="24"/>
                <w:lang w:val="en-GB"/>
              </w:rPr>
              <w:t>Координати</w:t>
            </w:r>
          </w:p>
        </w:tc>
        <w:tc>
          <w:tcPr>
            <w:tcW w:w="4615" w:type="dxa"/>
          </w:tcPr>
          <w:p w:rsidR="00EF0856" w:rsidRPr="00EF0856" w:rsidRDefault="00EF0856" w:rsidP="00CA57FD">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EF0856">
              <w:rPr>
                <w:rFonts w:ascii="Times New Roman" w:hAnsi="Times New Roman" w:cs="Times New Roman"/>
                <w:bCs/>
                <w:sz w:val="24"/>
                <w:szCs w:val="24"/>
                <w:lang w:val="bg-BG"/>
              </w:rPr>
              <w:t xml:space="preserve">ИМОТ НА </w:t>
            </w:r>
            <w:r w:rsidR="00CA57FD" w:rsidRPr="0021219F">
              <w:rPr>
                <w:rFonts w:ascii="Times New Roman" w:hAnsi="Times New Roman" w:cs="Times New Roman"/>
                <w:bCs/>
                <w:sz w:val="24"/>
                <w:szCs w:val="24"/>
                <w:lang w:val="bg-BG"/>
              </w:rPr>
              <w:t>„НКИЗ“ ЕАД</w:t>
            </w:r>
            <w:r w:rsidRPr="0021219F">
              <w:rPr>
                <w:rFonts w:ascii="Times New Roman" w:hAnsi="Times New Roman" w:cs="Times New Roman"/>
                <w:bCs/>
                <w:sz w:val="24"/>
                <w:szCs w:val="24"/>
                <w:lang w:val="bg-BG"/>
              </w:rPr>
              <w:t>,</w:t>
            </w:r>
            <w:r w:rsidRPr="00EF0856">
              <w:rPr>
                <w:rFonts w:ascii="Times New Roman" w:hAnsi="Times New Roman" w:cs="Times New Roman"/>
                <w:bCs/>
                <w:sz w:val="24"/>
                <w:szCs w:val="24"/>
                <w:lang w:val="bg-BG"/>
              </w:rPr>
              <w:t xml:space="preserve"> </w:t>
            </w:r>
            <w:r w:rsidRPr="00EF0856">
              <w:rPr>
                <w:rFonts w:ascii="Times New Roman" w:hAnsi="Times New Roman" w:cs="Times New Roman"/>
                <w:b/>
                <w:i/>
                <w:sz w:val="24"/>
                <w:szCs w:val="24"/>
                <w:lang w:val="bg-BG"/>
              </w:rPr>
              <w:t>УПИ II-256</w:t>
            </w:r>
            <w:r w:rsidR="00CA57FD">
              <w:rPr>
                <w:rFonts w:ascii="Times New Roman" w:hAnsi="Times New Roman" w:cs="Times New Roman"/>
                <w:b/>
                <w:i/>
                <w:sz w:val="24"/>
                <w:szCs w:val="24"/>
                <w:lang w:val="bg-BG"/>
              </w:rPr>
              <w:t>, кв.4 /идентификатор 18174.60.352 по КККР/</w:t>
            </w:r>
          </w:p>
        </w:tc>
      </w:tr>
      <w:tr w:rsidR="00EF0856" w:rsidRPr="00EF0856" w:rsidTr="009237FB">
        <w:trPr>
          <w:jc w:val="center"/>
        </w:trPr>
        <w:tc>
          <w:tcPr>
            <w:tcW w:w="1955" w:type="dxa"/>
          </w:tcPr>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en-GB"/>
              </w:rPr>
            </w:pPr>
            <w:r w:rsidRPr="00EF0856">
              <w:rPr>
                <w:rFonts w:ascii="Times New Roman" w:hAnsi="Times New Roman" w:cs="Times New Roman"/>
                <w:sz w:val="24"/>
                <w:szCs w:val="24"/>
                <w:lang w:val="en-GB"/>
              </w:rPr>
              <w:t>Географски</w:t>
            </w:r>
          </w:p>
        </w:tc>
        <w:tc>
          <w:tcPr>
            <w:tcW w:w="4615" w:type="dxa"/>
          </w:tcPr>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en-GB"/>
              </w:rPr>
            </w:pPr>
            <w:r w:rsidRPr="00EF0856">
              <w:rPr>
                <w:rFonts w:ascii="Times New Roman" w:hAnsi="Times New Roman" w:cs="Times New Roman"/>
                <w:sz w:val="24"/>
                <w:szCs w:val="24"/>
                <w:lang w:val="en-GB"/>
              </w:rPr>
              <w:t>B</w:t>
            </w:r>
            <w:r w:rsidRPr="00EF0856">
              <w:rPr>
                <w:rFonts w:ascii="Times New Roman" w:hAnsi="Times New Roman" w:cs="Times New Roman"/>
                <w:sz w:val="24"/>
                <w:szCs w:val="24"/>
                <w:lang w:val="bg-BG"/>
              </w:rPr>
              <w:t xml:space="preserve"> </w:t>
            </w:r>
            <w:r w:rsidRPr="00EF0856">
              <w:rPr>
                <w:rFonts w:ascii="Times New Roman" w:hAnsi="Times New Roman" w:cs="Times New Roman"/>
                <w:sz w:val="24"/>
                <w:szCs w:val="24"/>
                <w:lang w:val="en-GB"/>
              </w:rPr>
              <w:t>-</w:t>
            </w:r>
            <w:r w:rsidRPr="00EF0856">
              <w:rPr>
                <w:rFonts w:ascii="Times New Roman" w:hAnsi="Times New Roman" w:cs="Times New Roman"/>
                <w:sz w:val="24"/>
                <w:szCs w:val="24"/>
                <w:lang w:val="bg-BG"/>
              </w:rPr>
              <w:t xml:space="preserve"> </w:t>
            </w:r>
            <w:r w:rsidRPr="00EF0856">
              <w:rPr>
                <w:rFonts w:ascii="Times New Roman" w:hAnsi="Times New Roman" w:cs="Times New Roman"/>
                <w:b/>
                <w:sz w:val="24"/>
                <w:szCs w:val="24"/>
                <w:lang w:val="bg-BG"/>
              </w:rPr>
              <w:t>42° 44' 25.816"</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en-GB"/>
              </w:rPr>
              <w:t>L</w:t>
            </w:r>
            <w:r w:rsidRPr="00EF0856">
              <w:rPr>
                <w:rFonts w:ascii="Times New Roman" w:hAnsi="Times New Roman" w:cs="Times New Roman"/>
                <w:sz w:val="24"/>
                <w:szCs w:val="24"/>
                <w:lang w:val="bg-BG"/>
              </w:rPr>
              <w:t xml:space="preserve"> </w:t>
            </w:r>
            <w:r w:rsidRPr="00EF0856">
              <w:rPr>
                <w:rFonts w:ascii="Times New Roman" w:hAnsi="Times New Roman" w:cs="Times New Roman"/>
                <w:sz w:val="24"/>
                <w:szCs w:val="24"/>
                <w:lang w:val="en-GB"/>
              </w:rPr>
              <w:t>-</w:t>
            </w:r>
            <w:r w:rsidRPr="00EF0856">
              <w:rPr>
                <w:rFonts w:ascii="Times New Roman" w:hAnsi="Times New Roman" w:cs="Times New Roman"/>
                <w:sz w:val="24"/>
                <w:szCs w:val="24"/>
                <w:lang w:val="bg-BG"/>
              </w:rPr>
              <w:t xml:space="preserve"> </w:t>
            </w:r>
            <w:r w:rsidRPr="00EF0856">
              <w:rPr>
                <w:rFonts w:ascii="Times New Roman" w:hAnsi="Times New Roman" w:cs="Times New Roman"/>
                <w:b/>
                <w:sz w:val="24"/>
                <w:szCs w:val="24"/>
                <w:lang w:val="bg-BG"/>
              </w:rPr>
              <w:t>23° 12' 24.587"</w:t>
            </w:r>
          </w:p>
        </w:tc>
      </w:tr>
      <w:tr w:rsidR="00EF0856" w:rsidRPr="00EF0856" w:rsidTr="009237FB">
        <w:trPr>
          <w:jc w:val="center"/>
        </w:trPr>
        <w:tc>
          <w:tcPr>
            <w:tcW w:w="1955" w:type="dxa"/>
          </w:tcPr>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en-GB"/>
              </w:rPr>
            </w:pPr>
            <w:r w:rsidRPr="00EF0856">
              <w:rPr>
                <w:rFonts w:ascii="Times New Roman" w:hAnsi="Times New Roman" w:cs="Times New Roman"/>
                <w:sz w:val="24"/>
                <w:szCs w:val="24"/>
                <w:lang w:val="en-GB"/>
              </w:rPr>
              <w:t>Кота:</w:t>
            </w:r>
          </w:p>
        </w:tc>
        <w:tc>
          <w:tcPr>
            <w:tcW w:w="4615" w:type="dxa"/>
          </w:tcPr>
          <w:p w:rsidR="00EF0856" w:rsidRPr="00EF0856" w:rsidRDefault="00127F5B"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570</w:t>
            </w:r>
            <w:r w:rsidR="00EF0856" w:rsidRPr="00EF0856">
              <w:rPr>
                <w:rFonts w:ascii="Times New Roman" w:hAnsi="Times New Roman" w:cs="Times New Roman"/>
                <w:sz w:val="24"/>
                <w:szCs w:val="24"/>
                <w:lang w:val="bg-BG"/>
              </w:rPr>
              <w:t xml:space="preserve"> м</w:t>
            </w:r>
          </w:p>
        </w:tc>
      </w:tr>
    </w:tbl>
    <w:p w:rsidR="004D783B" w:rsidRDefault="00EF0856" w:rsidP="00FC3712">
      <w:pPr>
        <w:widowControl w:val="0"/>
        <w:autoSpaceDE w:val="0"/>
        <w:autoSpaceDN w:val="0"/>
        <w:adjustRightInd w:val="0"/>
        <w:spacing w:after="0" w:line="240" w:lineRule="auto"/>
        <w:jc w:val="both"/>
        <w:rPr>
          <w:rFonts w:ascii="Times New Roman" w:hAnsi="Times New Roman" w:cs="Times New Roman"/>
          <w:sz w:val="24"/>
          <w:szCs w:val="24"/>
        </w:rPr>
      </w:pPr>
      <w:r w:rsidRPr="00EF0856">
        <w:rPr>
          <w:rFonts w:ascii="Times New Roman" w:hAnsi="Times New Roman" w:cs="Times New Roman"/>
          <w:sz w:val="24"/>
          <w:szCs w:val="24"/>
          <w:lang w:val="bg-BG"/>
        </w:rPr>
        <w:t xml:space="preserve">- близост до или засягане на защитени територии: </w:t>
      </w:r>
      <w:r w:rsidRPr="00EF0856">
        <w:rPr>
          <w:rFonts w:ascii="Times New Roman" w:hAnsi="Times New Roman" w:cs="Times New Roman"/>
          <w:b/>
          <w:sz w:val="24"/>
          <w:szCs w:val="24"/>
          <w:lang w:val="bg-BG"/>
        </w:rPr>
        <w:t>Най-близо разположената защитена зона – на около 16,0 km в посока юг-югозапад е зона Мещица (BG0002101) (SPA) (Защитена зона по Директива 79/409/EEC за опазване на дивите птици).</w:t>
      </w:r>
    </w:p>
    <w:p w:rsidR="00921A51" w:rsidRPr="00921A51" w:rsidRDefault="00921A51" w:rsidP="00FC3712">
      <w:pPr>
        <w:widowControl w:val="0"/>
        <w:autoSpaceDE w:val="0"/>
        <w:autoSpaceDN w:val="0"/>
        <w:adjustRightInd w:val="0"/>
        <w:spacing w:after="0" w:line="240" w:lineRule="auto"/>
        <w:jc w:val="both"/>
        <w:rPr>
          <w:rFonts w:ascii="Times New Roman" w:hAnsi="Times New Roman" w:cs="Times New Roman"/>
          <w:sz w:val="24"/>
          <w:szCs w:val="24"/>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2. 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w:t>
      </w:r>
    </w:p>
    <w:p w:rsidR="004D783B" w:rsidRDefault="004D783B" w:rsidP="00FC3712">
      <w:pPr>
        <w:widowControl w:val="0"/>
        <w:autoSpaceDE w:val="0"/>
        <w:autoSpaceDN w:val="0"/>
        <w:adjustRightInd w:val="0"/>
        <w:spacing w:after="0" w:line="240" w:lineRule="auto"/>
        <w:jc w:val="both"/>
        <w:rPr>
          <w:rFonts w:ascii="Times New Roman" w:hAnsi="Times New Roman" w:cs="Times New Roman"/>
          <w:sz w:val="24"/>
          <w:szCs w:val="24"/>
        </w:rPr>
      </w:pPr>
    </w:p>
    <w:p w:rsidR="00EF0856" w:rsidRPr="00CA57FD" w:rsidRDefault="00EF085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bCs/>
          <w:sz w:val="24"/>
          <w:szCs w:val="24"/>
        </w:rPr>
        <w:t xml:space="preserve">Имотът е с </w:t>
      </w:r>
      <w:r w:rsidRPr="00EF0856">
        <w:rPr>
          <w:rFonts w:ascii="Times New Roman" w:hAnsi="Times New Roman" w:cs="Times New Roman"/>
          <w:bCs/>
          <w:sz w:val="24"/>
          <w:szCs w:val="24"/>
          <w:lang w:val="bg-BG"/>
        </w:rPr>
        <w:t xml:space="preserve">обща </w:t>
      </w:r>
      <w:r w:rsidRPr="00EF0856">
        <w:rPr>
          <w:rFonts w:ascii="Times New Roman" w:hAnsi="Times New Roman" w:cs="Times New Roman"/>
          <w:bCs/>
          <w:sz w:val="24"/>
          <w:szCs w:val="24"/>
        </w:rPr>
        <w:t xml:space="preserve">площ от </w:t>
      </w:r>
      <w:r w:rsidR="00CA57FD" w:rsidRPr="0021219F">
        <w:rPr>
          <w:rFonts w:ascii="Times New Roman" w:hAnsi="Times New Roman" w:cs="Times New Roman"/>
          <w:bCs/>
          <w:sz w:val="24"/>
          <w:szCs w:val="24"/>
          <w:lang w:val="bg-BG"/>
        </w:rPr>
        <w:t>9 380</w:t>
      </w:r>
      <w:proofErr w:type="gramStart"/>
      <w:r w:rsidRPr="0021219F">
        <w:rPr>
          <w:rFonts w:ascii="Times New Roman" w:hAnsi="Times New Roman" w:cs="Times New Roman"/>
          <w:bCs/>
          <w:sz w:val="24"/>
          <w:szCs w:val="24"/>
          <w:lang w:val="bg-BG"/>
        </w:rPr>
        <w:t>,</w:t>
      </w:r>
      <w:r w:rsidRPr="00EF0856">
        <w:rPr>
          <w:rFonts w:ascii="Times New Roman" w:hAnsi="Times New Roman" w:cs="Times New Roman"/>
          <w:bCs/>
          <w:sz w:val="24"/>
          <w:szCs w:val="24"/>
          <w:lang w:val="bg-BG"/>
        </w:rPr>
        <w:t>00</w:t>
      </w:r>
      <w:proofErr w:type="gramEnd"/>
      <w:r w:rsidRPr="00EF0856">
        <w:rPr>
          <w:rFonts w:ascii="Times New Roman" w:hAnsi="Times New Roman" w:cs="Times New Roman"/>
          <w:bCs/>
          <w:sz w:val="24"/>
          <w:szCs w:val="24"/>
        </w:rPr>
        <w:t xml:space="preserve"> м</w:t>
      </w:r>
      <w:r w:rsidRPr="00EF0856">
        <w:rPr>
          <w:rFonts w:ascii="Times New Roman" w:hAnsi="Times New Roman" w:cs="Times New Roman"/>
          <w:bCs/>
          <w:sz w:val="24"/>
          <w:szCs w:val="24"/>
          <w:vertAlign w:val="superscript"/>
        </w:rPr>
        <w:t>2</w:t>
      </w:r>
      <w:r w:rsidRPr="00EF0856">
        <w:rPr>
          <w:rFonts w:ascii="Times New Roman" w:hAnsi="Times New Roman" w:cs="Times New Roman"/>
          <w:bCs/>
          <w:sz w:val="24"/>
          <w:szCs w:val="24"/>
        </w:rPr>
        <w:t>, собственост</w:t>
      </w:r>
      <w:r w:rsidRPr="00EF0856">
        <w:rPr>
          <w:rFonts w:ascii="Times New Roman" w:hAnsi="Times New Roman" w:cs="Times New Roman"/>
          <w:bCs/>
          <w:sz w:val="24"/>
          <w:szCs w:val="24"/>
          <w:lang w:val="bg-BG"/>
        </w:rPr>
        <w:t xml:space="preserve"> на </w:t>
      </w:r>
      <w:r w:rsidR="00CA57FD" w:rsidRPr="0021219F">
        <w:rPr>
          <w:rFonts w:ascii="Times New Roman" w:hAnsi="Times New Roman" w:cs="Times New Roman"/>
          <w:sz w:val="24"/>
          <w:szCs w:val="24"/>
          <w:lang w:val="bg-BG"/>
        </w:rPr>
        <w:t>„НКИЗ“ ЕАД.</w:t>
      </w:r>
    </w:p>
    <w:p w:rsidR="00EF0856" w:rsidRPr="00EF0856" w:rsidRDefault="00EF0856" w:rsidP="00FC3712">
      <w:pPr>
        <w:widowControl w:val="0"/>
        <w:autoSpaceDE w:val="0"/>
        <w:autoSpaceDN w:val="0"/>
        <w:adjustRightInd w:val="0"/>
        <w:spacing w:after="0" w:line="240" w:lineRule="auto"/>
        <w:jc w:val="both"/>
        <w:rPr>
          <w:rFonts w:ascii="Times New Roman" w:hAnsi="Times New Roman" w:cs="Times New Roman"/>
          <w:sz w:val="24"/>
          <w:szCs w:val="24"/>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3. Зониране или земеползване съобразно одобрени планове.</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rPr>
      </w:pPr>
      <w:r w:rsidRPr="00EF0856">
        <w:rPr>
          <w:rFonts w:ascii="Times New Roman" w:hAnsi="Times New Roman" w:cs="Times New Roman"/>
          <w:sz w:val="24"/>
          <w:szCs w:val="24"/>
        </w:rPr>
        <w:t xml:space="preserve">Както вече бе посочено имотът за реализиране на инвестиционното предложение, изграждане на тръбен кладенец </w:t>
      </w:r>
      <w:r w:rsidRPr="00EF0856">
        <w:rPr>
          <w:rFonts w:ascii="Times New Roman" w:hAnsi="Times New Roman" w:cs="Times New Roman"/>
          <w:sz w:val="24"/>
          <w:szCs w:val="24"/>
          <w:lang w:val="bg-BG"/>
        </w:rPr>
        <w:t xml:space="preserve">е </w:t>
      </w:r>
      <w:r w:rsidRPr="00EF0856">
        <w:rPr>
          <w:rFonts w:ascii="Times New Roman" w:hAnsi="Times New Roman" w:cs="Times New Roman"/>
          <w:sz w:val="24"/>
          <w:szCs w:val="24"/>
        </w:rPr>
        <w:t>в регулация</w:t>
      </w:r>
      <w:r w:rsidRPr="00EF0856">
        <w:rPr>
          <w:rFonts w:ascii="Times New Roman" w:hAnsi="Times New Roman" w:cs="Times New Roman"/>
          <w:sz w:val="24"/>
          <w:szCs w:val="24"/>
          <w:lang w:val="bg-BG"/>
        </w:rPr>
        <w:t xml:space="preserve"> и с начин на трайно ползване </w:t>
      </w:r>
      <w:r>
        <w:rPr>
          <w:rFonts w:ascii="Times New Roman" w:hAnsi="Times New Roman" w:cs="Times New Roman"/>
          <w:sz w:val="24"/>
          <w:szCs w:val="24"/>
          <w:lang w:val="bg-BG"/>
        </w:rPr>
        <w:t>–</w:t>
      </w:r>
      <w:r w:rsidRPr="00EF0856">
        <w:rPr>
          <w:rFonts w:ascii="Times New Roman" w:hAnsi="Times New Roman" w:cs="Times New Roman"/>
          <w:sz w:val="24"/>
          <w:szCs w:val="24"/>
          <w:lang w:val="bg-BG"/>
        </w:rPr>
        <w:t xml:space="preserve"> </w:t>
      </w:r>
      <w:r>
        <w:rPr>
          <w:rFonts w:ascii="Times New Roman" w:hAnsi="Times New Roman" w:cs="Times New Roman"/>
          <w:sz w:val="24"/>
          <w:szCs w:val="24"/>
          <w:lang w:val="bg-BG"/>
        </w:rPr>
        <w:t>за сондаж</w:t>
      </w:r>
      <w:r w:rsidRPr="00EF0856">
        <w:rPr>
          <w:rFonts w:ascii="Times New Roman" w:hAnsi="Times New Roman" w:cs="Times New Roman"/>
          <w:sz w:val="24"/>
          <w:szCs w:val="24"/>
        </w:rPr>
        <w:t xml:space="preserve">, </w:t>
      </w:r>
      <w:r>
        <w:rPr>
          <w:rFonts w:ascii="Times New Roman" w:hAnsi="Times New Roman" w:cs="Times New Roman"/>
          <w:sz w:val="24"/>
          <w:szCs w:val="24"/>
          <w:lang w:val="bg-BG"/>
        </w:rPr>
        <w:t>резервоар</w:t>
      </w:r>
      <w:r w:rsidRPr="00EF0856">
        <w:rPr>
          <w:rFonts w:ascii="Times New Roman" w:hAnsi="Times New Roman" w:cs="Times New Roman"/>
          <w:sz w:val="24"/>
          <w:szCs w:val="24"/>
        </w:rPr>
        <w:t xml:space="preserve"> и ТП.</w:t>
      </w:r>
    </w:p>
    <w:p w:rsidR="00EF0856" w:rsidRDefault="00EF0856" w:rsidP="00FC3712">
      <w:pPr>
        <w:widowControl w:val="0"/>
        <w:autoSpaceDE w:val="0"/>
        <w:autoSpaceDN w:val="0"/>
        <w:adjustRightInd w:val="0"/>
        <w:spacing w:after="0" w:line="240" w:lineRule="auto"/>
        <w:jc w:val="both"/>
        <w:rPr>
          <w:rFonts w:ascii="Times New Roman" w:hAnsi="Times New Roman" w:cs="Times New Roman"/>
          <w:sz w:val="24"/>
          <w:szCs w:val="24"/>
        </w:rPr>
      </w:pP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4. (Доп. - ДВ, бр. 3 от 2011 г.) Чувствителни територии, в т. 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4а. (Нова - ДВ, бр. 3 от 2006 г.) Качеството и регенеративната способност на природните ресурси.</w:t>
      </w:r>
    </w:p>
    <w:p w:rsidR="00EF0856" w:rsidRDefault="00EF085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rPr>
        <w:t>В района няма чувствителни, уязвими, защитени и санитарно – охранителни зони. Същ</w:t>
      </w:r>
      <w:r w:rsidRPr="00EF0856">
        <w:rPr>
          <w:rFonts w:ascii="Times New Roman" w:hAnsi="Times New Roman" w:cs="Times New Roman"/>
          <w:sz w:val="24"/>
          <w:szCs w:val="24"/>
          <w:lang w:val="bg-BG"/>
        </w:rPr>
        <w:t>ия</w:t>
      </w:r>
      <w:r w:rsidRPr="00EF0856">
        <w:rPr>
          <w:rFonts w:ascii="Times New Roman" w:hAnsi="Times New Roman" w:cs="Times New Roman"/>
          <w:sz w:val="24"/>
          <w:szCs w:val="24"/>
        </w:rPr>
        <w:t>т не попада в резервати, зони, територии и площи със специален статут на ползване и управление. Имотът не попада и не граничи със защитени зони от екологичната мрежа Натура 2000.</w:t>
      </w:r>
    </w:p>
    <w:p w:rsidR="00EF0856" w:rsidRPr="004D783B" w:rsidRDefault="00EF085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5. Подробна информация за всички разгледани алтернативи за местоположение.</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 xml:space="preserve">Максималното допустимо понижение във водовземното съоръжение ще се изчисли при максимален дебит </w:t>
      </w:r>
      <w:r w:rsidR="00E62CBC">
        <w:rPr>
          <w:rFonts w:ascii="Times New Roman" w:hAnsi="Times New Roman" w:cs="Times New Roman"/>
          <w:sz w:val="24"/>
          <w:szCs w:val="24"/>
          <w:lang w:val="bg-BG"/>
        </w:rPr>
        <w:t>4</w:t>
      </w:r>
      <w:r w:rsidRPr="00EF0856">
        <w:rPr>
          <w:rFonts w:ascii="Times New Roman" w:hAnsi="Times New Roman" w:cs="Times New Roman"/>
          <w:sz w:val="24"/>
          <w:szCs w:val="24"/>
          <w:lang w:val="bg-BG"/>
        </w:rPr>
        <w:t>,</w:t>
      </w:r>
      <w:r w:rsidR="00E62CBC">
        <w:rPr>
          <w:rFonts w:ascii="Times New Roman" w:hAnsi="Times New Roman" w:cs="Times New Roman"/>
          <w:sz w:val="24"/>
          <w:szCs w:val="24"/>
          <w:lang w:val="bg-BG"/>
        </w:rPr>
        <w:t>06</w:t>
      </w:r>
      <w:r w:rsidRPr="00EF0856">
        <w:rPr>
          <w:rFonts w:ascii="Times New Roman" w:hAnsi="Times New Roman" w:cs="Times New Roman"/>
          <w:sz w:val="24"/>
          <w:szCs w:val="24"/>
          <w:lang w:val="bg-BG"/>
        </w:rPr>
        <w:t xml:space="preserve"> l/s, като времето за добиване на </w:t>
      </w:r>
      <w:r w:rsidR="00E62CBC" w:rsidRPr="00E62CBC">
        <w:rPr>
          <w:rFonts w:ascii="Times New Roman" w:hAnsi="Times New Roman" w:cs="Times New Roman"/>
          <w:sz w:val="24"/>
          <w:szCs w:val="24"/>
          <w:lang w:val="bg-BG"/>
        </w:rPr>
        <w:t>702,</w:t>
      </w:r>
      <w:r w:rsidRPr="00EF0856">
        <w:rPr>
          <w:rFonts w:ascii="Times New Roman" w:hAnsi="Times New Roman" w:cs="Times New Roman"/>
          <w:sz w:val="24"/>
          <w:szCs w:val="24"/>
          <w:lang w:val="bg-BG"/>
        </w:rPr>
        <w:t>00 m</w:t>
      </w:r>
      <w:r w:rsidRPr="00EF0856">
        <w:rPr>
          <w:rFonts w:ascii="Times New Roman" w:hAnsi="Times New Roman" w:cs="Times New Roman"/>
          <w:sz w:val="24"/>
          <w:szCs w:val="24"/>
          <w:vertAlign w:val="superscript"/>
          <w:lang w:val="bg-BG"/>
        </w:rPr>
        <w:t>3</w:t>
      </w:r>
      <w:r w:rsidRPr="00EF0856">
        <w:rPr>
          <w:rFonts w:ascii="Times New Roman" w:hAnsi="Times New Roman" w:cs="Times New Roman"/>
          <w:sz w:val="24"/>
          <w:szCs w:val="24"/>
          <w:lang w:val="bg-BG"/>
        </w:rPr>
        <w:t xml:space="preserve"> е приблизително </w:t>
      </w:r>
      <w:r w:rsidR="00E62CBC">
        <w:rPr>
          <w:rFonts w:ascii="Times New Roman" w:hAnsi="Times New Roman" w:cs="Times New Roman"/>
          <w:sz w:val="24"/>
          <w:szCs w:val="24"/>
          <w:lang w:val="bg-BG"/>
        </w:rPr>
        <w:t>48</w:t>
      </w:r>
      <w:r w:rsidRPr="00EF0856">
        <w:rPr>
          <w:rFonts w:ascii="Times New Roman" w:hAnsi="Times New Roman" w:cs="Times New Roman"/>
          <w:sz w:val="24"/>
          <w:szCs w:val="24"/>
          <w:lang w:val="bg-BG"/>
        </w:rPr>
        <w:t xml:space="preserve"> часа</w:t>
      </w:r>
      <w:r w:rsidR="00E62CBC">
        <w:rPr>
          <w:rFonts w:ascii="Times New Roman" w:hAnsi="Times New Roman" w:cs="Times New Roman"/>
          <w:sz w:val="24"/>
          <w:szCs w:val="24"/>
          <w:lang w:val="bg-BG"/>
        </w:rPr>
        <w:t xml:space="preserve"> (според изискванията за противопожарна осигуреност на ВК и нормата за възстановяване)</w:t>
      </w:r>
      <w:r w:rsidRPr="00EF0856">
        <w:rPr>
          <w:rFonts w:ascii="Times New Roman" w:hAnsi="Times New Roman" w:cs="Times New Roman"/>
          <w:sz w:val="24"/>
          <w:szCs w:val="24"/>
          <w:lang w:val="bg-BG"/>
        </w:rPr>
        <w:t>. Поради малкия радиус на влияние схемата по която ще се изчисли максимално допустимото понижение е неограничен пласт.</w:t>
      </w:r>
    </w:p>
    <w:p w:rsidR="00EF0856" w:rsidRPr="00EF0856" w:rsidRDefault="00EF0856" w:rsidP="00E62CBC">
      <w:pPr>
        <w:widowControl w:val="0"/>
        <w:autoSpaceDE w:val="0"/>
        <w:autoSpaceDN w:val="0"/>
        <w:adjustRightInd w:val="0"/>
        <w:spacing w:after="0" w:line="240" w:lineRule="auto"/>
        <w:ind w:firstLine="720"/>
        <w:jc w:val="both"/>
        <w:rPr>
          <w:rFonts w:ascii="Times New Roman" w:hAnsi="Times New Roman" w:cs="Times New Roman"/>
          <w:sz w:val="24"/>
          <w:szCs w:val="24"/>
          <w:vertAlign w:val="subscript"/>
          <w:lang w:val="bg-BG"/>
        </w:rPr>
      </w:pPr>
      <w:r w:rsidRPr="00EF0856">
        <w:rPr>
          <w:rFonts w:ascii="Times New Roman" w:hAnsi="Times New Roman" w:cs="Times New Roman"/>
          <w:sz w:val="24"/>
          <w:szCs w:val="24"/>
          <w:lang w:val="bg-BG"/>
        </w:rPr>
        <w:t>Q</w:t>
      </w:r>
      <w:r w:rsidRPr="00EF0856">
        <w:rPr>
          <w:rFonts w:ascii="Times New Roman" w:hAnsi="Times New Roman" w:cs="Times New Roman"/>
          <w:sz w:val="24"/>
          <w:szCs w:val="24"/>
          <w:vertAlign w:val="subscript"/>
          <w:lang w:val="bg-BG"/>
        </w:rPr>
        <w:t>екс</w:t>
      </w:r>
      <w:r w:rsidRPr="00EF0856">
        <w:rPr>
          <w:rFonts w:ascii="Times New Roman" w:hAnsi="Times New Roman" w:cs="Times New Roman"/>
          <w:sz w:val="24"/>
          <w:szCs w:val="24"/>
          <w:lang w:val="bg-BG"/>
        </w:rPr>
        <w:t xml:space="preserve"> = А*S</w:t>
      </w:r>
      <w:r w:rsidRPr="00EF0856">
        <w:rPr>
          <w:rFonts w:ascii="Times New Roman" w:hAnsi="Times New Roman" w:cs="Times New Roman"/>
          <w:sz w:val="24"/>
          <w:szCs w:val="24"/>
          <w:vertAlign w:val="subscript"/>
          <w:lang w:val="bg-BG"/>
        </w:rPr>
        <w:t>д</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или</w:t>
      </w:r>
    </w:p>
    <w:p w:rsidR="00EF0856" w:rsidRPr="00EF0856" w:rsidRDefault="00EF0856" w:rsidP="00E62CBC">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1.5pt" o:ole="">
            <v:imagedata r:id="rId8" o:title=""/>
          </v:shape>
          <o:OLEObject Type="Embed" ProgID="Equation.DSMT4" ShapeID="_x0000_i1025" DrawAspect="Content" ObjectID="_1574250233" r:id="rId9"/>
        </w:object>
      </w:r>
      <w:r w:rsidRPr="00EF0856">
        <w:rPr>
          <w:rFonts w:ascii="Times New Roman" w:hAnsi="Times New Roman" w:cs="Times New Roman"/>
          <w:sz w:val="24"/>
          <w:szCs w:val="24"/>
          <w:lang w:val="bg-BG"/>
        </w:rPr>
        <w:t>, където:</w:t>
      </w:r>
    </w:p>
    <w:p w:rsidR="00EF0856" w:rsidRPr="00EF0856" w:rsidRDefault="00EF0856" w:rsidP="00E62CBC">
      <w:pPr>
        <w:widowControl w:val="0"/>
        <w:autoSpaceDE w:val="0"/>
        <w:autoSpaceDN w:val="0"/>
        <w:adjustRightInd w:val="0"/>
        <w:spacing w:after="0" w:line="240" w:lineRule="auto"/>
        <w:ind w:left="720"/>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object w:dxaOrig="1640" w:dyaOrig="980">
          <v:shape id="_x0000_i1026" type="#_x0000_t75" style="width:81.75pt;height:48.75pt" o:ole="">
            <v:imagedata r:id="rId10" o:title=""/>
          </v:shape>
          <o:OLEObject Type="Embed" ProgID="Equation.DSMT4" ShapeID="_x0000_i1026" DrawAspect="Content" ObjectID="_1574250234" r:id="rId11"/>
        </w:object>
      </w:r>
    </w:p>
    <w:p w:rsidR="00EF0856" w:rsidRPr="00EF0856" w:rsidRDefault="00EF0856" w:rsidP="00E62CBC">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Q</w:t>
      </w:r>
      <w:r w:rsidRPr="00EF0856">
        <w:rPr>
          <w:rFonts w:ascii="Times New Roman" w:hAnsi="Times New Roman" w:cs="Times New Roman"/>
          <w:sz w:val="24"/>
          <w:szCs w:val="24"/>
          <w:vertAlign w:val="subscript"/>
          <w:lang w:val="bg-BG"/>
        </w:rPr>
        <w:t>max</w:t>
      </w:r>
      <w:r w:rsidRPr="00EF0856">
        <w:rPr>
          <w:rFonts w:ascii="Times New Roman" w:hAnsi="Times New Roman" w:cs="Times New Roman"/>
          <w:sz w:val="24"/>
          <w:szCs w:val="24"/>
          <w:lang w:val="bg-BG"/>
        </w:rPr>
        <w:t>=</w:t>
      </w:r>
      <w:r w:rsidR="00E62CBC">
        <w:rPr>
          <w:rFonts w:ascii="Times New Roman" w:hAnsi="Times New Roman" w:cs="Times New Roman"/>
          <w:sz w:val="24"/>
          <w:szCs w:val="24"/>
          <w:lang w:val="bg-BG"/>
        </w:rPr>
        <w:t>4</w:t>
      </w:r>
      <w:r w:rsidRPr="00EF0856">
        <w:rPr>
          <w:rFonts w:ascii="Times New Roman" w:hAnsi="Times New Roman" w:cs="Times New Roman"/>
          <w:sz w:val="24"/>
          <w:szCs w:val="24"/>
          <w:lang w:val="bg-BG"/>
        </w:rPr>
        <w:t>,</w:t>
      </w:r>
      <w:r w:rsidR="00E62CBC">
        <w:rPr>
          <w:rFonts w:ascii="Times New Roman" w:hAnsi="Times New Roman" w:cs="Times New Roman"/>
          <w:sz w:val="24"/>
          <w:szCs w:val="24"/>
          <w:lang w:val="bg-BG"/>
        </w:rPr>
        <w:t>06</w:t>
      </w:r>
      <w:r w:rsidRPr="00EF0856">
        <w:rPr>
          <w:rFonts w:ascii="Times New Roman" w:hAnsi="Times New Roman" w:cs="Times New Roman"/>
          <w:sz w:val="24"/>
          <w:szCs w:val="24"/>
          <w:lang w:val="bg-BG"/>
        </w:rPr>
        <w:t xml:space="preserve"> l/s</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lastRenderedPageBreak/>
        <w:t>T – проводимост на пласта , T=18 m</w:t>
      </w:r>
      <w:r w:rsidRPr="00EF0856">
        <w:rPr>
          <w:rFonts w:ascii="Times New Roman" w:hAnsi="Times New Roman" w:cs="Times New Roman"/>
          <w:sz w:val="24"/>
          <w:szCs w:val="24"/>
          <w:vertAlign w:val="superscript"/>
          <w:lang w:val="bg-BG"/>
        </w:rPr>
        <w:t>2</w:t>
      </w:r>
      <w:r w:rsidRPr="00EF0856">
        <w:rPr>
          <w:rFonts w:ascii="Times New Roman" w:hAnsi="Times New Roman" w:cs="Times New Roman"/>
          <w:sz w:val="24"/>
          <w:szCs w:val="24"/>
          <w:lang w:val="bg-BG"/>
        </w:rPr>
        <w:t>/d</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а - коефициент на нивопредаване, а=150 m</w:t>
      </w:r>
      <w:r w:rsidRPr="00EF0856">
        <w:rPr>
          <w:rFonts w:ascii="Times New Roman" w:hAnsi="Times New Roman" w:cs="Times New Roman"/>
          <w:sz w:val="24"/>
          <w:szCs w:val="24"/>
          <w:vertAlign w:val="superscript"/>
          <w:lang w:val="bg-BG"/>
        </w:rPr>
        <w:t>2</w:t>
      </w:r>
      <w:r w:rsidRPr="00EF0856">
        <w:rPr>
          <w:rFonts w:ascii="Times New Roman" w:hAnsi="Times New Roman" w:cs="Times New Roman"/>
          <w:sz w:val="24"/>
          <w:szCs w:val="24"/>
          <w:lang w:val="bg-BG"/>
        </w:rPr>
        <w:t>/d;</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t</w:t>
      </w:r>
      <w:r w:rsidRPr="00EF0856">
        <w:rPr>
          <w:rFonts w:ascii="Times New Roman" w:hAnsi="Times New Roman" w:cs="Times New Roman"/>
          <w:sz w:val="24"/>
          <w:szCs w:val="24"/>
          <w:vertAlign w:val="subscript"/>
          <w:lang w:val="bg-BG"/>
        </w:rPr>
        <w:t>e</w:t>
      </w:r>
      <w:r w:rsidRPr="00EF0856">
        <w:rPr>
          <w:rFonts w:ascii="Times New Roman" w:hAnsi="Times New Roman" w:cs="Times New Roman"/>
          <w:sz w:val="24"/>
          <w:szCs w:val="24"/>
          <w:lang w:val="bg-BG"/>
        </w:rPr>
        <w:t xml:space="preserve"> – време на работа на помпата, t</w:t>
      </w:r>
      <w:r w:rsidRPr="00EF0856">
        <w:rPr>
          <w:rFonts w:ascii="Times New Roman" w:hAnsi="Times New Roman" w:cs="Times New Roman"/>
          <w:sz w:val="24"/>
          <w:szCs w:val="24"/>
          <w:vertAlign w:val="subscript"/>
          <w:lang w:val="bg-BG"/>
        </w:rPr>
        <w:t>e</w:t>
      </w:r>
      <w:r w:rsidRPr="00EF0856">
        <w:rPr>
          <w:rFonts w:ascii="Times New Roman" w:hAnsi="Times New Roman" w:cs="Times New Roman"/>
          <w:sz w:val="24"/>
          <w:szCs w:val="24"/>
          <w:lang w:val="bg-BG"/>
        </w:rPr>
        <w:t xml:space="preserve">= </w:t>
      </w:r>
      <w:r w:rsidR="00CF5F11">
        <w:rPr>
          <w:rFonts w:ascii="Times New Roman" w:hAnsi="Times New Roman" w:cs="Times New Roman"/>
          <w:sz w:val="24"/>
          <w:szCs w:val="24"/>
          <w:lang w:val="bg-BG"/>
        </w:rPr>
        <w:t>2</w:t>
      </w:r>
      <w:r w:rsidRPr="00EF0856">
        <w:rPr>
          <w:rFonts w:ascii="Times New Roman" w:hAnsi="Times New Roman" w:cs="Times New Roman"/>
          <w:sz w:val="24"/>
          <w:szCs w:val="24"/>
          <w:lang w:val="bg-BG"/>
        </w:rPr>
        <w:t>,</w:t>
      </w:r>
      <w:r w:rsidR="00CF5F11">
        <w:rPr>
          <w:rFonts w:ascii="Times New Roman" w:hAnsi="Times New Roman" w:cs="Times New Roman"/>
          <w:sz w:val="24"/>
          <w:szCs w:val="24"/>
          <w:lang w:val="bg-BG"/>
        </w:rPr>
        <w:t>0</w:t>
      </w:r>
      <w:r w:rsidRPr="00EF0856">
        <w:rPr>
          <w:rFonts w:ascii="Times New Roman" w:hAnsi="Times New Roman" w:cs="Times New Roman"/>
          <w:sz w:val="24"/>
          <w:szCs w:val="24"/>
          <w:lang w:val="bg-BG"/>
        </w:rPr>
        <w:t xml:space="preserve"> d;</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г</w:t>
      </w:r>
      <w:r w:rsidRPr="00EF0856">
        <w:rPr>
          <w:rFonts w:ascii="Times New Roman" w:hAnsi="Times New Roman" w:cs="Times New Roman"/>
          <w:sz w:val="24"/>
          <w:szCs w:val="24"/>
          <w:vertAlign w:val="subscript"/>
          <w:lang w:val="bg-BG"/>
        </w:rPr>
        <w:t xml:space="preserve">0 </w:t>
      </w:r>
      <w:r w:rsidRPr="00EF0856">
        <w:rPr>
          <w:rFonts w:ascii="Times New Roman" w:hAnsi="Times New Roman" w:cs="Times New Roman"/>
          <w:sz w:val="24"/>
          <w:szCs w:val="24"/>
          <w:lang w:val="bg-BG"/>
        </w:rPr>
        <w:t>- радиус на кладенеца, r</w:t>
      </w:r>
      <w:r w:rsidRPr="00EF0856">
        <w:rPr>
          <w:rFonts w:ascii="Times New Roman" w:hAnsi="Times New Roman" w:cs="Times New Roman"/>
          <w:sz w:val="24"/>
          <w:szCs w:val="24"/>
          <w:vertAlign w:val="subscript"/>
          <w:lang w:val="bg-BG"/>
        </w:rPr>
        <w:t>0</w:t>
      </w:r>
      <w:r w:rsidRPr="00EF0856">
        <w:rPr>
          <w:rFonts w:ascii="Times New Roman" w:hAnsi="Times New Roman" w:cs="Times New Roman"/>
          <w:sz w:val="24"/>
          <w:szCs w:val="24"/>
          <w:lang w:val="bg-BG"/>
        </w:rPr>
        <w:t>=0,08 m;</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 xml:space="preserve">S </w:t>
      </w:r>
      <w:r w:rsidRPr="00EF0856">
        <w:rPr>
          <w:rFonts w:ascii="Times New Roman" w:hAnsi="Times New Roman" w:cs="Times New Roman"/>
          <w:sz w:val="24"/>
          <w:szCs w:val="24"/>
          <w:vertAlign w:val="subscript"/>
          <w:lang w:val="bg-BG"/>
        </w:rPr>
        <w:t>макс.доп</w:t>
      </w:r>
      <w:r w:rsidRPr="00EF0856">
        <w:rPr>
          <w:rFonts w:ascii="Times New Roman" w:hAnsi="Times New Roman" w:cs="Times New Roman"/>
          <w:sz w:val="24"/>
          <w:szCs w:val="24"/>
          <w:lang w:val="bg-BG"/>
        </w:rPr>
        <w:t>=</w:t>
      </w:r>
      <w:r w:rsidR="00CF5F11">
        <w:rPr>
          <w:rFonts w:ascii="Times New Roman" w:hAnsi="Times New Roman" w:cs="Times New Roman"/>
          <w:sz w:val="24"/>
          <w:szCs w:val="24"/>
          <w:lang w:val="bg-BG"/>
        </w:rPr>
        <w:t>11</w:t>
      </w:r>
      <w:r w:rsidRPr="00EF0856">
        <w:rPr>
          <w:rFonts w:ascii="Times New Roman" w:hAnsi="Times New Roman" w:cs="Times New Roman"/>
          <w:sz w:val="24"/>
          <w:szCs w:val="24"/>
          <w:lang w:val="bg-BG"/>
        </w:rPr>
        <w:t>,</w:t>
      </w:r>
      <w:r w:rsidR="00CF5F11">
        <w:rPr>
          <w:rFonts w:ascii="Times New Roman" w:hAnsi="Times New Roman" w:cs="Times New Roman"/>
          <w:sz w:val="24"/>
          <w:szCs w:val="24"/>
          <w:lang w:val="bg-BG"/>
        </w:rPr>
        <w:t>57</w:t>
      </w:r>
      <w:r w:rsidRPr="00EF0856">
        <w:rPr>
          <w:rFonts w:ascii="Times New Roman" w:hAnsi="Times New Roman" w:cs="Times New Roman"/>
          <w:sz w:val="24"/>
          <w:szCs w:val="24"/>
          <w:lang w:val="bg-BG"/>
        </w:rPr>
        <w:t xml:space="preserve"> m</w:t>
      </w:r>
    </w:p>
    <w:p w:rsidR="00EF0856" w:rsidRP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EF0856">
        <w:rPr>
          <w:rFonts w:ascii="Times New Roman" w:hAnsi="Times New Roman" w:cs="Times New Roman"/>
          <w:sz w:val="24"/>
          <w:szCs w:val="24"/>
          <w:lang w:val="bg-BG"/>
        </w:rPr>
        <w:t xml:space="preserve">Като е спазено условието </w:t>
      </w:r>
    </w:p>
    <w:p w:rsidR="00EF0856" w:rsidRDefault="00EF0856" w:rsidP="00EF0856">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S</w:t>
      </w:r>
      <w:r w:rsidRPr="00CF5F11">
        <w:rPr>
          <w:rFonts w:ascii="Times New Roman" w:hAnsi="Times New Roman" w:cs="Times New Roman"/>
          <w:sz w:val="24"/>
          <w:szCs w:val="24"/>
          <w:vertAlign w:val="subscript"/>
          <w:lang w:val="bg-BG"/>
        </w:rPr>
        <w:t>д</w:t>
      </w:r>
      <w:r w:rsidRPr="00CF5F11">
        <w:rPr>
          <w:rFonts w:ascii="Times New Roman" w:hAnsi="Times New Roman" w:cs="Times New Roman"/>
          <w:sz w:val="24"/>
          <w:szCs w:val="24"/>
          <w:lang w:val="bg-BG"/>
        </w:rPr>
        <w:t xml:space="preserve">=15,00 m &gt; S </w:t>
      </w:r>
      <w:r w:rsidRPr="00CF5F11">
        <w:rPr>
          <w:rFonts w:ascii="Times New Roman" w:hAnsi="Times New Roman" w:cs="Times New Roman"/>
          <w:sz w:val="24"/>
          <w:szCs w:val="24"/>
          <w:vertAlign w:val="subscript"/>
          <w:lang w:val="bg-BG"/>
        </w:rPr>
        <w:t>макс.доп</w:t>
      </w:r>
      <w:r w:rsidRPr="00CF5F11">
        <w:rPr>
          <w:rFonts w:ascii="Times New Roman" w:hAnsi="Times New Roman" w:cs="Times New Roman"/>
          <w:sz w:val="24"/>
          <w:szCs w:val="24"/>
          <w:lang w:val="bg-BG"/>
        </w:rPr>
        <w:t>=</w:t>
      </w:r>
      <w:r w:rsidR="00CF5F11" w:rsidRPr="00CF5F11">
        <w:rPr>
          <w:rFonts w:ascii="Times New Roman" w:hAnsi="Times New Roman" w:cs="Times New Roman"/>
          <w:sz w:val="24"/>
          <w:szCs w:val="24"/>
          <w:lang w:val="bg-BG"/>
        </w:rPr>
        <w:t>11</w:t>
      </w:r>
      <w:r w:rsidRPr="00CF5F11">
        <w:rPr>
          <w:rFonts w:ascii="Times New Roman" w:hAnsi="Times New Roman" w:cs="Times New Roman"/>
          <w:sz w:val="24"/>
          <w:szCs w:val="24"/>
          <w:lang w:val="bg-BG"/>
        </w:rPr>
        <w:t>,</w:t>
      </w:r>
      <w:r w:rsidR="00CF5F11" w:rsidRPr="00CF5F11">
        <w:rPr>
          <w:rFonts w:ascii="Times New Roman" w:hAnsi="Times New Roman" w:cs="Times New Roman"/>
          <w:sz w:val="24"/>
          <w:szCs w:val="24"/>
          <w:lang w:val="bg-BG"/>
        </w:rPr>
        <w:t>57</w:t>
      </w:r>
      <w:r w:rsidRPr="00CF5F11">
        <w:rPr>
          <w:rFonts w:ascii="Times New Roman" w:hAnsi="Times New Roman" w:cs="Times New Roman"/>
          <w:sz w:val="24"/>
          <w:szCs w:val="24"/>
          <w:lang w:val="bg-BG"/>
        </w:rPr>
        <w:t xml:space="preserve"> m</w:t>
      </w:r>
    </w:p>
    <w:p w:rsidR="00EF0856" w:rsidRPr="004D783B" w:rsidRDefault="00EF0856"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IV. Характеристики на потенциалното въздействие (кратко описание на възможните въздействия вследствие на реализацията на инвестиционното предложение):</w:t>
      </w:r>
    </w:p>
    <w:p w:rsidR="00FC3712" w:rsidRPr="00CF5F11"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1. (Изм. - ДВ, бр. 3 от 2011 г.) Въздействие върху хората и тяхното здраве, земеползването, материалните активи, атмосферния въздух, атмосферата, водите, почвата, земните недра, ландшафта, природните обекти, минералното разнообразие, биологичното разнообразие и неговите елементи и защитените територии на единични и групови недвижими културни ценности, както и очакваното въздействие от естествени и антропогенни вещества и процеси, различните видове отпадъци и техните местонахождения, рисковите енергийни източници - шумове, вибрации, радиации, както и някои генетично модифицирани организми.</w:t>
      </w:r>
    </w:p>
    <w:p w:rsidR="00CF5F11" w:rsidRPr="0087488E" w:rsidRDefault="00CF5F11" w:rsidP="00CF5F11">
      <w:pPr>
        <w:tabs>
          <w:tab w:val="left" w:pos="-5580"/>
        </w:tabs>
        <w:spacing w:before="120" w:after="0"/>
        <w:ind w:firstLine="720"/>
        <w:jc w:val="both"/>
        <w:rPr>
          <w:rFonts w:ascii="All Times New Roman" w:hAnsi="All Times New Roman" w:cs="All Times New Roman"/>
          <w:i/>
        </w:rPr>
      </w:pPr>
      <w:r w:rsidRPr="0087488E">
        <w:rPr>
          <w:rFonts w:ascii="All Times New Roman" w:hAnsi="All Times New Roman" w:cs="All Times New Roman"/>
          <w:i/>
        </w:rPr>
        <w:t>1.</w:t>
      </w:r>
      <w:r w:rsidRPr="0087488E">
        <w:rPr>
          <w:rFonts w:ascii="All Times New Roman" w:hAnsi="All Times New Roman" w:cs="All Times New Roman"/>
          <w:i/>
          <w:lang w:val="ru-RU"/>
        </w:rPr>
        <w:t xml:space="preserve"> Предполагаемо въздействие</w:t>
      </w:r>
      <w:r w:rsidRPr="0087488E">
        <w:rPr>
          <w:rFonts w:ascii="All Times New Roman" w:hAnsi="All Times New Roman" w:cs="All Times New Roman"/>
          <w:i/>
        </w:rPr>
        <w:t>:</w:t>
      </w:r>
    </w:p>
    <w:p w:rsidR="00CF5F11" w:rsidRPr="00256C98" w:rsidRDefault="00CF5F11" w:rsidP="00CF5F11">
      <w:pPr>
        <w:pStyle w:val="Style"/>
        <w:numPr>
          <w:ilvl w:val="0"/>
          <w:numId w:val="5"/>
        </w:numPr>
        <w:tabs>
          <w:tab w:val="clear" w:pos="660"/>
          <w:tab w:val="num" w:pos="-5770"/>
        </w:tabs>
        <w:ind w:left="0" w:right="0" w:firstLine="300"/>
        <w:rPr>
          <w:rFonts w:ascii="All Times New Roman" w:hAnsi="All Times New Roman" w:cs="All Times New Roman"/>
          <w:lang w:val="ru-RU"/>
        </w:rPr>
      </w:pPr>
      <w:r>
        <w:rPr>
          <w:rFonts w:ascii="All Times New Roman" w:hAnsi="All Times New Roman" w:cs="All Times New Roman"/>
          <w:lang w:val="ru-RU"/>
        </w:rPr>
        <w:t>в</w:t>
      </w:r>
      <w:r w:rsidRPr="00DC3F3A">
        <w:rPr>
          <w:rFonts w:ascii="All Times New Roman" w:hAnsi="All Times New Roman" w:cs="All Times New Roman"/>
          <w:lang w:val="ru-RU"/>
        </w:rPr>
        <w:t>ъздействие върху хората и тяхното здраве</w:t>
      </w:r>
      <w:r w:rsidRPr="00256C98">
        <w:rPr>
          <w:rFonts w:ascii="All Times New Roman" w:hAnsi="All Times New Roman" w:cs="All Times New Roman"/>
          <w:lang w:val="ru-RU"/>
        </w:rPr>
        <w:t xml:space="preserve"> – не се очаква негативно въздействие при изграждането и експлоатацията на тръбния кладенец. Не се създават условия за отрицателно въздействие върху селищната среда. Не се променят общите санитарно – хигиенни условия.</w:t>
      </w:r>
    </w:p>
    <w:p w:rsidR="00CF5F11" w:rsidRDefault="00CF5F11" w:rsidP="00CF5F11">
      <w:pPr>
        <w:pStyle w:val="Style"/>
        <w:numPr>
          <w:ilvl w:val="0"/>
          <w:numId w:val="5"/>
        </w:numPr>
        <w:tabs>
          <w:tab w:val="clear" w:pos="660"/>
          <w:tab w:val="num" w:pos="-5770"/>
        </w:tabs>
        <w:ind w:left="0" w:right="0" w:firstLine="300"/>
        <w:rPr>
          <w:rFonts w:ascii="All Times New Roman" w:hAnsi="All Times New Roman" w:cs="All Times New Roman"/>
          <w:lang w:val="ru-RU"/>
        </w:rPr>
      </w:pPr>
      <w:r w:rsidRPr="00256C98">
        <w:rPr>
          <w:rFonts w:ascii="All Times New Roman" w:hAnsi="All Times New Roman" w:cs="All Times New Roman"/>
          <w:lang w:val="ru-RU"/>
        </w:rPr>
        <w:t xml:space="preserve">теренът за изграждане </w:t>
      </w:r>
      <w:r>
        <w:rPr>
          <w:rFonts w:ascii="All Times New Roman" w:hAnsi="All Times New Roman" w:cs="All Times New Roman"/>
          <w:lang w:val="ru-RU"/>
        </w:rPr>
        <w:t>е спокоен в геотехническо отношение;</w:t>
      </w:r>
    </w:p>
    <w:p w:rsidR="00CF5F11" w:rsidRPr="00256C98" w:rsidRDefault="00CF5F11" w:rsidP="00CF5F11">
      <w:pPr>
        <w:pStyle w:val="Style"/>
        <w:numPr>
          <w:ilvl w:val="0"/>
          <w:numId w:val="5"/>
        </w:numPr>
        <w:tabs>
          <w:tab w:val="clear" w:pos="660"/>
          <w:tab w:val="num" w:pos="-5770"/>
        </w:tabs>
        <w:ind w:left="0" w:right="0" w:firstLine="300"/>
        <w:rPr>
          <w:rFonts w:ascii="All Times New Roman" w:hAnsi="All Times New Roman" w:cs="All Times New Roman"/>
          <w:lang w:val="ru-RU"/>
        </w:rPr>
      </w:pPr>
      <w:r w:rsidRPr="00256C98">
        <w:rPr>
          <w:rFonts w:ascii="All Times New Roman" w:hAnsi="All Times New Roman" w:cs="All Times New Roman"/>
          <w:lang w:val="ru-RU"/>
        </w:rPr>
        <w:t>Реализирането на инвестиционното предложение по никакъв начин не засяга и не влияе негативно н</w:t>
      </w:r>
      <w:r>
        <w:rPr>
          <w:rFonts w:ascii="All Times New Roman" w:hAnsi="All Times New Roman" w:cs="All Times New Roman"/>
          <w:lang w:val="ru-RU"/>
        </w:rPr>
        <w:t>а района</w:t>
      </w:r>
    </w:p>
    <w:p w:rsidR="00CF5F11" w:rsidRPr="00256C98" w:rsidRDefault="00CF5F11" w:rsidP="00CF5F11">
      <w:pPr>
        <w:pStyle w:val="Style"/>
        <w:numPr>
          <w:ilvl w:val="0"/>
          <w:numId w:val="5"/>
        </w:numPr>
        <w:tabs>
          <w:tab w:val="clear" w:pos="660"/>
          <w:tab w:val="num" w:pos="-5770"/>
        </w:tabs>
        <w:ind w:left="0" w:right="0" w:firstLine="300"/>
        <w:rPr>
          <w:rFonts w:ascii="All Times New Roman" w:hAnsi="All Times New Roman" w:cs="All Times New Roman"/>
          <w:lang w:val="ru-RU"/>
        </w:rPr>
      </w:pPr>
      <w:r w:rsidRPr="00256C98">
        <w:rPr>
          <w:rFonts w:ascii="All Times New Roman" w:hAnsi="All Times New Roman" w:cs="All Times New Roman"/>
          <w:lang w:val="ru-RU"/>
        </w:rPr>
        <w:t xml:space="preserve">материалните активи са в унисон с инвестиционната програма на </w:t>
      </w:r>
      <w:r>
        <w:rPr>
          <w:rFonts w:ascii="All Times New Roman" w:hAnsi="All Times New Roman" w:cs="All Times New Roman"/>
          <w:lang w:val="bg-BG"/>
        </w:rPr>
        <w:t>фирмата</w:t>
      </w:r>
      <w:r w:rsidRPr="00256C98">
        <w:rPr>
          <w:rFonts w:ascii="All Times New Roman" w:hAnsi="All Times New Roman" w:cs="All Times New Roman"/>
          <w:lang w:val="ru-RU"/>
        </w:rPr>
        <w:t>;</w:t>
      </w:r>
    </w:p>
    <w:p w:rsidR="00CF5F11" w:rsidRPr="00256C98" w:rsidRDefault="00CF5F11" w:rsidP="00CF5F11">
      <w:pPr>
        <w:pStyle w:val="Style"/>
        <w:numPr>
          <w:ilvl w:val="0"/>
          <w:numId w:val="5"/>
        </w:numPr>
        <w:tabs>
          <w:tab w:val="clear" w:pos="660"/>
          <w:tab w:val="num" w:pos="-5770"/>
        </w:tabs>
        <w:ind w:left="0" w:right="0" w:firstLine="300"/>
        <w:rPr>
          <w:rFonts w:ascii="All Times New Roman" w:hAnsi="All Times New Roman" w:cs="All Times New Roman"/>
          <w:lang w:val="ru-RU"/>
        </w:rPr>
      </w:pPr>
      <w:r w:rsidRPr="00256C98">
        <w:rPr>
          <w:rFonts w:ascii="All Times New Roman" w:hAnsi="All Times New Roman" w:cs="All Times New Roman"/>
          <w:lang w:val="ru-RU"/>
        </w:rPr>
        <w:t xml:space="preserve">атмосферния въздух и атмосферата са изключително слабо засегнати и влиянието върху им е изключително минимално. </w:t>
      </w:r>
    </w:p>
    <w:p w:rsidR="00CF5F11" w:rsidRPr="00DC3F3A" w:rsidRDefault="00CF5F11" w:rsidP="00CF5F11">
      <w:pPr>
        <w:pStyle w:val="Style"/>
        <w:numPr>
          <w:ilvl w:val="0"/>
          <w:numId w:val="5"/>
        </w:numPr>
        <w:tabs>
          <w:tab w:val="clear" w:pos="660"/>
          <w:tab w:val="num" w:pos="-5770"/>
        </w:tabs>
        <w:ind w:left="0" w:right="0" w:firstLine="300"/>
        <w:rPr>
          <w:rFonts w:ascii="All Times New Roman" w:hAnsi="All Times New Roman" w:cs="All Times New Roman"/>
          <w:lang w:val="bg-BG"/>
        </w:rPr>
      </w:pPr>
      <w:r w:rsidRPr="00256C98">
        <w:rPr>
          <w:rFonts w:ascii="All Times New Roman" w:hAnsi="All Times New Roman" w:cs="All Times New Roman"/>
          <w:lang w:val="ru-RU"/>
        </w:rPr>
        <w:t>водите</w:t>
      </w:r>
      <w:r>
        <w:rPr>
          <w:rFonts w:ascii="All Times New Roman" w:hAnsi="All Times New Roman" w:cs="All Times New Roman"/>
          <w:lang w:val="bg-BG"/>
        </w:rPr>
        <w:t>,</w:t>
      </w:r>
      <w:r w:rsidRPr="00DC3F3A">
        <w:rPr>
          <w:rFonts w:ascii="All Times New Roman" w:hAnsi="All Times New Roman" w:cs="All Times New Roman"/>
          <w:lang w:val="bg-BG"/>
        </w:rPr>
        <w:t xml:space="preserve"> повърхностни и подземни също не са застрашени от негативно и отрицателно </w:t>
      </w:r>
      <w:r w:rsidRPr="00256C98">
        <w:rPr>
          <w:rFonts w:ascii="All Times New Roman" w:hAnsi="All Times New Roman" w:cs="All Times New Roman"/>
          <w:lang w:val="ru-RU"/>
        </w:rPr>
        <w:t>въздействие</w:t>
      </w:r>
      <w:r w:rsidRPr="00DC3F3A">
        <w:rPr>
          <w:rFonts w:ascii="All Times New Roman" w:hAnsi="All Times New Roman" w:cs="All Times New Roman"/>
          <w:lang w:val="bg-BG"/>
        </w:rPr>
        <w:t xml:space="preserve">. </w:t>
      </w:r>
      <w:r>
        <w:rPr>
          <w:rFonts w:ascii="All Times New Roman" w:hAnsi="All Times New Roman" w:cs="All Times New Roman"/>
          <w:lang w:val="bg-BG"/>
        </w:rPr>
        <w:t>Предвидени са мерки, описани досега, за недопускане смесване на води от различни водоносни хоризонти. Експлоатацията на тръбния кладенец ще започне след получаване на необходимото Разрешително за водовземане от БДДР, като дейностите ще бъдат съобразени и стриктно ще бъдат изпълнявани заложените условия.</w:t>
      </w:r>
    </w:p>
    <w:p w:rsidR="00CF5F11" w:rsidRPr="00DC3F3A" w:rsidRDefault="00CF5F11" w:rsidP="00CF5F11">
      <w:pPr>
        <w:pStyle w:val="Style"/>
        <w:numPr>
          <w:ilvl w:val="0"/>
          <w:numId w:val="5"/>
        </w:numPr>
        <w:tabs>
          <w:tab w:val="clear" w:pos="660"/>
        </w:tabs>
        <w:ind w:left="27" w:right="0" w:firstLine="273"/>
        <w:rPr>
          <w:rFonts w:ascii="All Times New Roman" w:hAnsi="All Times New Roman" w:cs="All Times New Roman"/>
          <w:lang w:val="bg-BG"/>
        </w:rPr>
      </w:pPr>
      <w:r w:rsidRPr="00256C98">
        <w:rPr>
          <w:rFonts w:ascii="All Times New Roman" w:hAnsi="All Times New Roman" w:cs="All Times New Roman"/>
          <w:lang w:val="ru-RU"/>
        </w:rPr>
        <w:t>формираната</w:t>
      </w:r>
      <w:r>
        <w:rPr>
          <w:rFonts w:ascii="All Times New Roman" w:hAnsi="All Times New Roman" w:cs="All Times New Roman"/>
          <w:lang w:val="bg-BG"/>
        </w:rPr>
        <w:t xml:space="preserve"> при изграждането на тръбния кладенец минимално количество земна и песъчливо – глинеста маса ще се използва за подравняване, запълване и рекултивиране на утайниците, временно изградени при сондирането</w:t>
      </w:r>
      <w:r w:rsidRPr="00DC3F3A">
        <w:rPr>
          <w:rFonts w:ascii="All Times New Roman" w:hAnsi="All Times New Roman" w:cs="All Times New Roman"/>
          <w:lang w:val="bg-BG"/>
        </w:rPr>
        <w:t>;</w:t>
      </w:r>
    </w:p>
    <w:p w:rsidR="00CF5F11" w:rsidRPr="00275B3B" w:rsidRDefault="00CF5F11" w:rsidP="00CF5F11">
      <w:pPr>
        <w:pStyle w:val="Style"/>
        <w:ind w:left="0" w:right="0" w:firstLine="300"/>
        <w:rPr>
          <w:rFonts w:ascii="All Times New Roman" w:hAnsi="All Times New Roman" w:cs="All Times New Roman"/>
          <w:highlight w:val="red"/>
          <w:lang w:val="bg-BG"/>
        </w:rPr>
      </w:pPr>
      <w:r>
        <w:rPr>
          <w:rFonts w:ascii="All Times New Roman" w:hAnsi="All Times New Roman" w:cs="All Times New Roman"/>
          <w:lang w:val="ru-RU"/>
        </w:rPr>
        <w:t xml:space="preserve">- </w:t>
      </w:r>
      <w:r w:rsidRPr="00A57E09">
        <w:rPr>
          <w:rFonts w:ascii="All Times New Roman" w:hAnsi="All Times New Roman" w:cs="All Times New Roman"/>
          <w:lang w:val="ru-RU"/>
        </w:rPr>
        <w:t>земните</w:t>
      </w:r>
      <w:r w:rsidRPr="00A57E09">
        <w:rPr>
          <w:rFonts w:ascii="All Times New Roman" w:hAnsi="All Times New Roman" w:cs="All Times New Roman"/>
          <w:lang w:val="bg-BG"/>
        </w:rPr>
        <w:t xml:space="preserve"> недра са с изключително нищожен обект на въздействие от прокарването на </w:t>
      </w:r>
      <w:r w:rsidRPr="00A57E09">
        <w:rPr>
          <w:rFonts w:ascii="All Times New Roman" w:hAnsi="All Times New Roman" w:cs="All Times New Roman"/>
          <w:lang w:val="ru-RU"/>
        </w:rPr>
        <w:t>кладенеца</w:t>
      </w:r>
      <w:r w:rsidRPr="00A57E09">
        <w:rPr>
          <w:rFonts w:ascii="All Times New Roman" w:hAnsi="All Times New Roman" w:cs="All Times New Roman"/>
          <w:lang w:val="bg-BG"/>
        </w:rPr>
        <w:t>. В района на изграждането му няма доказани запаси от подземни богатства (ПБ), концесионни площи за добив и преработка на ПБ, както и предоставени площи за търсене и проучване на ПБ</w:t>
      </w:r>
      <w:r>
        <w:rPr>
          <w:rFonts w:ascii="All Times New Roman" w:hAnsi="All Times New Roman" w:cs="All Times New Roman"/>
          <w:lang w:val="bg-BG"/>
        </w:rPr>
        <w:t>, тъй като ще бъде изграден в градската част на столицата</w:t>
      </w:r>
      <w:r w:rsidRPr="00A57E09">
        <w:rPr>
          <w:rFonts w:ascii="All Times New Roman" w:hAnsi="All Times New Roman" w:cs="All Times New Roman"/>
          <w:lang w:val="bg-BG"/>
        </w:rPr>
        <w:t>.</w:t>
      </w:r>
    </w:p>
    <w:p w:rsidR="00CF5F11" w:rsidRPr="00DC3F3A" w:rsidRDefault="00CF5F11" w:rsidP="00CF5F11">
      <w:pPr>
        <w:pStyle w:val="Style"/>
        <w:numPr>
          <w:ilvl w:val="0"/>
          <w:numId w:val="5"/>
        </w:numPr>
        <w:tabs>
          <w:tab w:val="clear" w:pos="660"/>
        </w:tabs>
        <w:ind w:left="0" w:right="0" w:firstLine="300"/>
        <w:rPr>
          <w:rFonts w:ascii="All Times New Roman" w:hAnsi="All Times New Roman" w:cs="All Times New Roman"/>
          <w:lang w:val="bg-BG"/>
        </w:rPr>
      </w:pPr>
      <w:r w:rsidRPr="00256C98">
        <w:rPr>
          <w:rFonts w:ascii="All Times New Roman" w:hAnsi="All Times New Roman" w:cs="All Times New Roman"/>
          <w:lang w:val="ru-RU"/>
        </w:rPr>
        <w:t>биологичното</w:t>
      </w:r>
      <w:r w:rsidRPr="00DC3F3A">
        <w:rPr>
          <w:rFonts w:ascii="All Times New Roman" w:hAnsi="All Times New Roman" w:cs="All Times New Roman"/>
          <w:lang w:val="bg-BG"/>
        </w:rPr>
        <w:t xml:space="preserve"> разнообразие и неговите елементи не се засягат. </w:t>
      </w:r>
    </w:p>
    <w:p w:rsidR="00CF5F11" w:rsidRPr="00DC3F3A" w:rsidRDefault="00CF5F11" w:rsidP="00CF5F11">
      <w:pPr>
        <w:pStyle w:val="Style"/>
        <w:numPr>
          <w:ilvl w:val="0"/>
          <w:numId w:val="5"/>
        </w:numPr>
        <w:tabs>
          <w:tab w:val="clear" w:pos="660"/>
        </w:tabs>
        <w:ind w:left="27" w:right="0" w:firstLine="273"/>
        <w:rPr>
          <w:rFonts w:ascii="All Times New Roman" w:hAnsi="All Times New Roman" w:cs="All Times New Roman"/>
          <w:lang w:val="bg-BG"/>
        </w:rPr>
      </w:pPr>
      <w:r>
        <w:rPr>
          <w:rFonts w:ascii="All Times New Roman" w:hAnsi="All Times New Roman" w:cs="All Times New Roman"/>
          <w:lang w:val="bg-BG"/>
        </w:rPr>
        <w:t>р</w:t>
      </w:r>
      <w:r w:rsidRPr="00DC3F3A">
        <w:rPr>
          <w:rFonts w:ascii="All Times New Roman" w:hAnsi="All Times New Roman" w:cs="All Times New Roman"/>
          <w:lang w:val="bg-BG"/>
        </w:rPr>
        <w:t xml:space="preserve">езервати, защитените територии, единични и групови паметници на културата, както и зони с особен статут на ползване и стопанисване в района на </w:t>
      </w:r>
      <w:r>
        <w:rPr>
          <w:rFonts w:ascii="All Times New Roman" w:hAnsi="All Times New Roman" w:cs="All Times New Roman"/>
          <w:lang w:val="bg-BG"/>
        </w:rPr>
        <w:t>изграждането на тръбния кладенец</w:t>
      </w:r>
      <w:r w:rsidRPr="00DC3F3A">
        <w:rPr>
          <w:rFonts w:ascii="All Times New Roman" w:hAnsi="All Times New Roman" w:cs="All Times New Roman"/>
          <w:lang w:val="bg-BG"/>
        </w:rPr>
        <w:t xml:space="preserve"> няма; </w:t>
      </w:r>
    </w:p>
    <w:p w:rsidR="00CF5F11" w:rsidRPr="00A95B84" w:rsidRDefault="00CF5F11" w:rsidP="00CF5F11">
      <w:pPr>
        <w:pStyle w:val="Style"/>
        <w:numPr>
          <w:ilvl w:val="0"/>
          <w:numId w:val="5"/>
        </w:numPr>
        <w:tabs>
          <w:tab w:val="clear" w:pos="660"/>
        </w:tabs>
        <w:ind w:left="27" w:right="0" w:firstLine="273"/>
        <w:rPr>
          <w:rFonts w:ascii="All Times New Roman" w:hAnsi="All Times New Roman" w:cs="All Times New Roman"/>
          <w:lang w:val="bg-BG"/>
        </w:rPr>
      </w:pPr>
      <w:r w:rsidRPr="00A95B84">
        <w:rPr>
          <w:rFonts w:ascii="All Times New Roman" w:hAnsi="All Times New Roman" w:cs="All Times New Roman"/>
          <w:lang w:val="bg-BG"/>
        </w:rPr>
        <w:t>въздействие от естествени и антропогенни вещества и процеси не се очаква;</w:t>
      </w:r>
    </w:p>
    <w:p w:rsidR="00CF5F11" w:rsidRPr="00275B3B" w:rsidRDefault="00CF5F11" w:rsidP="00CF5F11">
      <w:pPr>
        <w:pStyle w:val="Style"/>
        <w:ind w:left="27" w:right="0" w:firstLine="273"/>
        <w:rPr>
          <w:rFonts w:ascii="All Times New Roman" w:hAnsi="All Times New Roman" w:cs="All Times New Roman"/>
          <w:highlight w:val="red"/>
          <w:lang w:val="bg-BG"/>
        </w:rPr>
      </w:pPr>
      <w:r>
        <w:rPr>
          <w:rFonts w:ascii="All Times New Roman" w:hAnsi="All Times New Roman" w:cs="All Times New Roman"/>
          <w:lang w:val="bg-BG"/>
        </w:rPr>
        <w:t>-</w:t>
      </w:r>
      <w:r w:rsidRPr="00A95B84">
        <w:rPr>
          <w:rFonts w:ascii="All Times New Roman" w:hAnsi="All Times New Roman" w:cs="All Times New Roman"/>
          <w:lang w:val="bg-BG"/>
        </w:rPr>
        <w:t xml:space="preserve">отпадъци в резултат на реализиране на инвестиционното предложение не се формират, както липсват и рискови енергийни източници - шумове, вибрации, радиация и вредни </w:t>
      </w:r>
      <w:r w:rsidRPr="00A95B84">
        <w:rPr>
          <w:rFonts w:ascii="All Times New Roman" w:hAnsi="All Times New Roman" w:cs="All Times New Roman"/>
          <w:lang w:val="bg-BG"/>
        </w:rPr>
        <w:lastRenderedPageBreak/>
        <w:t>физически и химически процеси и явления;</w:t>
      </w:r>
    </w:p>
    <w:p w:rsidR="00CF5F11" w:rsidRPr="00717DB2" w:rsidRDefault="00CF5F11" w:rsidP="00CF5F11">
      <w:pPr>
        <w:pStyle w:val="Style"/>
        <w:numPr>
          <w:ilvl w:val="0"/>
          <w:numId w:val="5"/>
        </w:numPr>
        <w:ind w:left="27" w:right="0" w:firstLine="273"/>
        <w:rPr>
          <w:rFonts w:ascii="All Times New Roman" w:hAnsi="All Times New Roman" w:cs="All Times New Roman"/>
          <w:lang w:val="bg-BG"/>
        </w:rPr>
      </w:pPr>
      <w:r w:rsidRPr="00DC3F3A">
        <w:rPr>
          <w:rFonts w:ascii="All Times New Roman" w:hAnsi="All Times New Roman" w:cs="All Times New Roman"/>
          <w:lang w:val="bg-BG"/>
        </w:rPr>
        <w:t>генетично модифицирани организми ням</w:t>
      </w:r>
      <w:r>
        <w:rPr>
          <w:rFonts w:ascii="All Times New Roman" w:hAnsi="All Times New Roman" w:cs="All Times New Roman"/>
          <w:lang w:val="bg-BG"/>
        </w:rPr>
        <w:t>а и обекта не е свързан с тях.</w:t>
      </w:r>
    </w:p>
    <w:p w:rsidR="00CF5F11" w:rsidRDefault="00CF5F11" w:rsidP="00CF5F11">
      <w:pPr>
        <w:pStyle w:val="Style"/>
        <w:ind w:left="27" w:right="0" w:firstLine="273"/>
        <w:rPr>
          <w:rFonts w:ascii="All Times New Roman" w:hAnsi="All Times New Roman" w:cs="All Times New Roman"/>
          <w:lang w:val="bg-BG"/>
        </w:rPr>
      </w:pPr>
      <w:r w:rsidRPr="00D21929">
        <w:rPr>
          <w:rFonts w:ascii="All Times New Roman" w:hAnsi="All Times New Roman" w:cs="All Times New Roman"/>
          <w:lang w:val="bg-BG"/>
        </w:rPr>
        <w:t>Няма да се реализира превишаване на нормативно допустимите въздействия върху хората и тяхното здраве, земеползването, материалните активи, атмосферния въздух, атмосферата, водите, почвата, земните недра, ландшафта, природните обекти, минералното разнообразие, биологичното разнообразие и неговите елементи и защитените територии на единични и групови недвижими културни ценности, както и очакваното въздействие от естествени и антропогенни вещества и процеси, различните видове отпадъци и техните местонахождения, рисковите енергийни.</w:t>
      </w:r>
    </w:p>
    <w:p w:rsidR="00CF5F11" w:rsidRPr="004D783B"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2. Въздействие върху елементи от Националната екологична мрежа, включително на разположените в близост до обекта на инвестиционното предложение.</w:t>
      </w:r>
    </w:p>
    <w:p w:rsidR="004D783B" w:rsidRDefault="004D783B"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CF5F11">
        <w:rPr>
          <w:rFonts w:ascii="Times New Roman" w:hAnsi="Times New Roman" w:cs="Times New Roman"/>
          <w:b/>
          <w:sz w:val="24"/>
          <w:szCs w:val="24"/>
          <w:lang w:val="bg-BG"/>
        </w:rPr>
        <w:t>- Характеристика на състоянието на растителността и животински свят</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Литоложката основа, почвената покривка и хидро–климатичните условия са обусловили растителна покривка, преобладаваща в която са типични за разглежданият регион тревни видове. В имота, където ще бъде изградено водовземното съоръжение са съществуващи естествени зелени площи, които нямат ефект на компенсационна среда. В обхвата на инвестиционното предложение не е установено наличие на защитени от закона растителни и животински видове.</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b/>
          <w:sz w:val="24"/>
          <w:szCs w:val="24"/>
          <w:lang w:val="bg-BG"/>
        </w:rPr>
      </w:pPr>
      <w:r w:rsidRPr="00CF5F11">
        <w:rPr>
          <w:rFonts w:ascii="Times New Roman" w:hAnsi="Times New Roman" w:cs="Times New Roman"/>
          <w:b/>
          <w:sz w:val="24"/>
          <w:szCs w:val="24"/>
          <w:lang w:val="bg-BG"/>
        </w:rPr>
        <w:t>-Защитени територии и зони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Площа, терена и площадката, на която ще се изгради тръбния кладенец не граничат и не попадат в защитени зони от националната екологична мрежа „Натура 2000”. </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Прогнозата за въздействие върху растителността и животинския свят, както и на ЗЗ от „Натура 2000” е, че реализацията на инвестиционното предложение не предполага абсолютно никакво въздействие върху растителността и животинския свят в обхвата на имота и в близост до него предвид факта, че се касае за подаване на подземни води от тръбен кладенец за животновъдство.</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b/>
          <w:sz w:val="24"/>
          <w:szCs w:val="24"/>
          <w:lang w:val="bg-BG"/>
        </w:rPr>
        <w:t>Предполагаемото въздействие</w:t>
      </w:r>
      <w:r w:rsidRPr="00CF5F11">
        <w:rPr>
          <w:rFonts w:ascii="Times New Roman" w:hAnsi="Times New Roman" w:cs="Times New Roman"/>
          <w:sz w:val="24"/>
          <w:szCs w:val="24"/>
          <w:lang w:val="bg-BG"/>
        </w:rPr>
        <w:t xml:space="preserve"> от инвестиционното предложение върху растителността и животинския свят е както следва:</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 - </w:t>
      </w:r>
      <w:r w:rsidRPr="00CF5F11">
        <w:rPr>
          <w:rFonts w:ascii="Times New Roman" w:hAnsi="Times New Roman" w:cs="Times New Roman"/>
          <w:b/>
          <w:sz w:val="24"/>
          <w:szCs w:val="24"/>
          <w:lang w:val="bg-BG"/>
        </w:rPr>
        <w:t>по вид</w:t>
      </w:r>
      <w:r w:rsidRPr="00CF5F11">
        <w:rPr>
          <w:rFonts w:ascii="Times New Roman" w:hAnsi="Times New Roman" w:cs="Times New Roman"/>
          <w:sz w:val="24"/>
          <w:szCs w:val="24"/>
          <w:lang w:val="bg-BG"/>
        </w:rPr>
        <w:t xml:space="preserve"> – неблагоприятно въздействие върху растителността и животинския свят не следва и не се очаква, т. к. Всички дейности свързани с изграждането на тръбния кладенец и експлоатацията му са в границата на посочения имот, където не е установено наличие на ценни растителни и животински видове.</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 </w:t>
      </w:r>
      <w:r w:rsidRPr="00CF5F11">
        <w:rPr>
          <w:rFonts w:ascii="Times New Roman" w:hAnsi="Times New Roman" w:cs="Times New Roman"/>
          <w:b/>
          <w:sz w:val="24"/>
          <w:szCs w:val="24"/>
          <w:lang w:val="bg-BG"/>
        </w:rPr>
        <w:t>по вероятност</w:t>
      </w:r>
      <w:r w:rsidRPr="00CF5F11">
        <w:rPr>
          <w:rFonts w:ascii="Times New Roman" w:hAnsi="Times New Roman" w:cs="Times New Roman"/>
          <w:sz w:val="24"/>
          <w:szCs w:val="24"/>
          <w:lang w:val="bg-BG"/>
        </w:rPr>
        <w:t xml:space="preserve"> – малко вероятно поради застрояването и начина на ползване на територията;</w:t>
      </w:r>
    </w:p>
    <w:p w:rsidR="00CF5F11" w:rsidRPr="00CF5F11" w:rsidRDefault="00E5275E"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bookmarkStart w:id="1" w:name="_GoBack"/>
      <w:bookmarkEnd w:id="1"/>
      <w:r w:rsidR="00CF5F11" w:rsidRPr="00CF5F11">
        <w:rPr>
          <w:rFonts w:ascii="Times New Roman" w:hAnsi="Times New Roman" w:cs="Times New Roman"/>
          <w:b/>
          <w:sz w:val="24"/>
          <w:szCs w:val="24"/>
          <w:lang w:val="bg-BG"/>
        </w:rPr>
        <w:t>по териториален обхват</w:t>
      </w:r>
      <w:r w:rsidR="00CF5F11" w:rsidRPr="00CF5F11">
        <w:rPr>
          <w:rFonts w:ascii="Times New Roman" w:hAnsi="Times New Roman" w:cs="Times New Roman"/>
          <w:sz w:val="24"/>
          <w:szCs w:val="24"/>
          <w:lang w:val="bg-BG"/>
        </w:rPr>
        <w:t xml:space="preserve"> – определя се като незначителен, впредвид възприетите от Общинската служба параметри на територията;</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 </w:t>
      </w:r>
      <w:r w:rsidRPr="00CF5F11">
        <w:rPr>
          <w:rFonts w:ascii="Times New Roman" w:hAnsi="Times New Roman" w:cs="Times New Roman"/>
          <w:b/>
          <w:sz w:val="24"/>
          <w:szCs w:val="24"/>
          <w:lang w:val="bg-BG"/>
        </w:rPr>
        <w:t>кумулативен ефект</w:t>
      </w:r>
      <w:r w:rsidRPr="00CF5F11">
        <w:rPr>
          <w:rFonts w:ascii="Times New Roman" w:hAnsi="Times New Roman" w:cs="Times New Roman"/>
          <w:sz w:val="24"/>
          <w:szCs w:val="24"/>
          <w:lang w:val="bg-BG"/>
        </w:rPr>
        <w:t xml:space="preserve"> – не се очаква, предвид изискванията на стриктно спазване на нормативите и мерките за опазване на околната среда по време на изграждането и експлоатацията на тръбния кладенец.</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Въздействието на инвестиционното предложение – върху предмета и целите на опазване в защитените зони и местности трябва да се счита, че въздействие няма и/или изключително незначителна, с нищожна степен на въздействие, което се базира на:</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самият характер на инвестиционното предложение – водоснабдяване за животновъдство;</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отдалечеността на имота – предмет на инвестиционното предложение от границите на защитените зони;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 минималната площ на сондажната площадка за изграждане на тръбния кладенец </w:t>
      </w:r>
      <w:r w:rsidRPr="00CF5F11">
        <w:rPr>
          <w:rFonts w:ascii="Times New Roman" w:hAnsi="Times New Roman" w:cs="Times New Roman"/>
          <w:sz w:val="24"/>
          <w:szCs w:val="24"/>
          <w:lang w:val="bg-BG"/>
        </w:rPr>
        <w:lastRenderedPageBreak/>
        <w:t>(приблизително 10 – 12 кв. м.) – предмет на инвестиционното предложение, в сравнение с площите на защитените зони;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климатичните и метеорологични характеристики на района, препятстващи пренос на атмосферни замърсявания в посока към защитените зони;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наличие и понастоящем източници на шумови и прахови емисии в района;</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добра представителност на местообитанията и на видовете в защитените зони.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b/>
          <w:sz w:val="24"/>
          <w:szCs w:val="24"/>
          <w:lang w:val="bg-BG"/>
        </w:rPr>
        <w:t>Обобщено</w:t>
      </w:r>
      <w:r w:rsidRPr="00CF5F11">
        <w:rPr>
          <w:rFonts w:ascii="Times New Roman" w:hAnsi="Times New Roman" w:cs="Times New Roman"/>
          <w:sz w:val="24"/>
          <w:szCs w:val="24"/>
          <w:lang w:val="bg-BG"/>
        </w:rPr>
        <w:t>, площа и имота за реализиране на инвестиционното предложение не попада на територията на защитени зони по смисъла на ЗБР и се намира извън обхвата на защитени територии, по смисъла на ЗЗТ. Няма вероятност да се окаже отрицателно въздействие върху природните местообитания, популации и местообитания на видове, предмет на опазване в защитените зони, поради следните мотиви: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имотът и площадката е значително отдалечена от защитените зони;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не се генерират емисии и отпадъци, които да окажат отрицателно въздействие върху природните местообитания и обитания на видове;</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rPr>
      </w:pPr>
      <w:r w:rsidRPr="00CF5F11">
        <w:rPr>
          <w:rFonts w:ascii="Times New Roman" w:hAnsi="Times New Roman" w:cs="Times New Roman"/>
          <w:sz w:val="24"/>
          <w:szCs w:val="24"/>
          <w:lang w:val="bg-BG"/>
        </w:rPr>
        <w:t>- няма косвено влияние върху популацията на видовете, както по отношение на евентуални процентни загуби, така и по отношение на фрагментации;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rPr>
        <w:t xml:space="preserve">- </w:t>
      </w:r>
      <w:proofErr w:type="gramStart"/>
      <w:r w:rsidRPr="00CF5F11">
        <w:rPr>
          <w:rFonts w:ascii="Times New Roman" w:hAnsi="Times New Roman" w:cs="Times New Roman"/>
          <w:sz w:val="24"/>
          <w:szCs w:val="24"/>
        </w:rPr>
        <w:t>инвестиционното</w:t>
      </w:r>
      <w:proofErr w:type="gramEnd"/>
      <w:r w:rsidRPr="00CF5F11">
        <w:rPr>
          <w:rFonts w:ascii="Times New Roman" w:hAnsi="Times New Roman" w:cs="Times New Roman"/>
          <w:sz w:val="24"/>
          <w:szCs w:val="24"/>
        </w:rPr>
        <w:t xml:space="preserve"> предложение няма да доведе до безпокойство на животински видове и видове птици нито по време на изграждане на тръбния кладенец, нито по време на експлоатацията му за </w:t>
      </w:r>
      <w:r w:rsidRPr="00CF5F11">
        <w:rPr>
          <w:rFonts w:ascii="Times New Roman" w:hAnsi="Times New Roman" w:cs="Times New Roman"/>
          <w:sz w:val="24"/>
          <w:szCs w:val="24"/>
          <w:lang w:val="bg-BG"/>
        </w:rPr>
        <w:t>животновъдство</w:t>
      </w:r>
      <w:r w:rsidRPr="00CF5F11">
        <w:rPr>
          <w:rFonts w:ascii="Times New Roman" w:hAnsi="Times New Roman" w:cs="Times New Roman"/>
          <w:sz w:val="24"/>
          <w:szCs w:val="24"/>
        </w:rPr>
        <w:t>.</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Площадката за изграждане на кладенеца </w:t>
      </w:r>
      <w:r w:rsidRPr="00CF5F11">
        <w:rPr>
          <w:rFonts w:ascii="Times New Roman" w:hAnsi="Times New Roman" w:cs="Times New Roman"/>
          <w:sz w:val="24"/>
          <w:szCs w:val="24"/>
        </w:rPr>
        <w:t>не попада и не граничи в защитени зони от екологичната мрежа „Натура 2000”. Най-близо разположената защитена зона – на около 16</w:t>
      </w:r>
      <w:proofErr w:type="gramStart"/>
      <w:r w:rsidRPr="00CF5F11">
        <w:rPr>
          <w:rFonts w:ascii="Times New Roman" w:hAnsi="Times New Roman" w:cs="Times New Roman"/>
          <w:sz w:val="24"/>
          <w:szCs w:val="24"/>
        </w:rPr>
        <w:t>,0</w:t>
      </w:r>
      <w:proofErr w:type="gramEnd"/>
      <w:r w:rsidRPr="00CF5F11">
        <w:rPr>
          <w:rFonts w:ascii="Times New Roman" w:hAnsi="Times New Roman" w:cs="Times New Roman"/>
          <w:sz w:val="24"/>
          <w:szCs w:val="24"/>
        </w:rPr>
        <w:t xml:space="preserve"> km в посока юг-югозапад е зона Мещица (BG0002101) (SPA) (Защитена зона по Директива 79/409/EEC за опазване на дивите птици).</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p>
    <w:p w:rsidR="00CF5F11" w:rsidRPr="00CF5F11" w:rsidRDefault="00E5275E"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pict>
          <v:shape id="_x0000_s1033" type="#_x0000_t202" style="position:absolute;left:0;text-align:left;margin-left:359.3pt;margin-top:103.9pt;width:62.5pt;height:20.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CF5F11" w:rsidRPr="00F47790" w:rsidRDefault="00CF5F11" w:rsidP="00CF5F11">
                  <w:pPr>
                    <w:rPr>
                      <w:sz w:val="20"/>
                      <w:lang w:val="bg-BG"/>
                    </w:rPr>
                  </w:pPr>
                  <w:r w:rsidRPr="00F47790">
                    <w:rPr>
                      <w:sz w:val="20"/>
                      <w:lang w:val="bg-BG"/>
                    </w:rPr>
                    <w:t>Гурмазово</w:t>
                  </w:r>
                </w:p>
              </w:txbxContent>
            </v:textbox>
          </v:shape>
        </w:pict>
      </w:r>
      <w:r>
        <w:rPr>
          <w:rFonts w:ascii="Times New Roman" w:hAnsi="Times New Roman" w:cs="Times New Roman"/>
          <w:sz w:val="24"/>
          <w:szCs w:val="24"/>
        </w:rPr>
        <w:pict>
          <v:oval id="_x0000_s1032" style="position:absolute;left:0;text-align:left;margin-left:349.8pt;margin-top:116.8pt;width:7.15pt;height:7.15pt;z-index:251666432"/>
        </w:pict>
      </w:r>
      <w:r w:rsidR="00CF5F11" w:rsidRPr="00CF5F11">
        <w:rPr>
          <w:rFonts w:ascii="Times New Roman" w:hAnsi="Times New Roman" w:cs="Times New Roman"/>
          <w:noProof/>
          <w:sz w:val="24"/>
          <w:szCs w:val="24"/>
          <w:lang w:val="bg-BG" w:eastAsia="bg-BG"/>
        </w:rPr>
        <w:drawing>
          <wp:inline distT="0" distB="0" distL="0" distR="0">
            <wp:extent cx="5971540" cy="3251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1540" cy="3251835"/>
                    </a:xfrm>
                    <a:prstGeom prst="rect">
                      <a:avLst/>
                    </a:prstGeom>
                    <a:noFill/>
                    <a:ln>
                      <a:noFill/>
                    </a:ln>
                  </pic:spPr>
                </pic:pic>
              </a:graphicData>
            </a:graphic>
          </wp:inline>
        </w:drawing>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фигура 1. Карта на защитените зони (извадка от Информационна система за защитени зони от екологична мрежа Натура 2000)</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rPr>
      </w:pPr>
      <w:r w:rsidRPr="00CF5F11">
        <w:rPr>
          <w:rFonts w:ascii="Times New Roman" w:hAnsi="Times New Roman" w:cs="Times New Roman"/>
          <w:sz w:val="24"/>
          <w:szCs w:val="24"/>
        </w:rPr>
        <w:t>В близост няма изградени собствени водоизточници с учредени СОЗ.</w:t>
      </w:r>
    </w:p>
    <w:p w:rsidR="00CF5F11"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3. Вид на въздействието (пряко, непряко, вторично, кумулативно, краткотрайно, средно- и дълготрайно, постоянно и временно, положително и отрицателно).</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rPr>
      </w:pPr>
      <w:r w:rsidRPr="00CF5F11">
        <w:rPr>
          <w:rFonts w:ascii="Times New Roman" w:hAnsi="Times New Roman" w:cs="Times New Roman"/>
          <w:sz w:val="24"/>
          <w:szCs w:val="24"/>
        </w:rPr>
        <w:t>Обща оценка – общото въздействие върху околната среда се оценява като изключително незначително. Не се налага приемане на специални ограничителни мерки при изграждането и експлоатацията на тръбния кладенец.</w:t>
      </w:r>
    </w:p>
    <w:p w:rsidR="00CF5F11" w:rsidRPr="004D783B"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4. Обхват на въздействието - географски район; засегнато население; населени места (наименование, вид - град, село, курортно селище, брой жители и др.).</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rPr>
        <w:t>Територияалният обхват на въздействие в резултат на изпълнение и експлоатация на инвестиционното предложение е ограничен и локален, проекта е екологичен и</w:t>
      </w:r>
      <w:r w:rsidRPr="00CF5F11">
        <w:rPr>
          <w:rFonts w:ascii="Times New Roman" w:hAnsi="Times New Roman" w:cs="Times New Roman"/>
          <w:sz w:val="24"/>
          <w:szCs w:val="24"/>
          <w:lang w:val="bg-BG"/>
        </w:rPr>
        <w:t xml:space="preserve"> не</w:t>
      </w:r>
      <w:r w:rsidRPr="00CF5F11">
        <w:rPr>
          <w:rFonts w:ascii="Times New Roman" w:hAnsi="Times New Roman" w:cs="Times New Roman"/>
          <w:sz w:val="24"/>
          <w:szCs w:val="24"/>
        </w:rPr>
        <w:t xml:space="preserve"> се очаква </w:t>
      </w:r>
      <w:r w:rsidRPr="00CF5F11">
        <w:rPr>
          <w:rFonts w:ascii="Times New Roman" w:hAnsi="Times New Roman" w:cs="Times New Roman"/>
          <w:sz w:val="24"/>
          <w:szCs w:val="24"/>
          <w:lang w:val="bg-BG"/>
        </w:rPr>
        <w:t>влошаване</w:t>
      </w:r>
      <w:r w:rsidRPr="00CF5F11">
        <w:rPr>
          <w:rFonts w:ascii="Times New Roman" w:hAnsi="Times New Roman" w:cs="Times New Roman"/>
          <w:sz w:val="24"/>
          <w:szCs w:val="24"/>
        </w:rPr>
        <w:t xml:space="preserve"> на качеството на елем</w:t>
      </w:r>
      <w:r w:rsidRPr="00CF5F11">
        <w:rPr>
          <w:rFonts w:ascii="Times New Roman" w:hAnsi="Times New Roman" w:cs="Times New Roman"/>
          <w:sz w:val="24"/>
          <w:szCs w:val="24"/>
          <w:lang w:val="bg-BG"/>
        </w:rPr>
        <w:t>е</w:t>
      </w:r>
      <w:r w:rsidRPr="00CF5F11">
        <w:rPr>
          <w:rFonts w:ascii="Times New Roman" w:hAnsi="Times New Roman" w:cs="Times New Roman"/>
          <w:sz w:val="24"/>
          <w:szCs w:val="24"/>
        </w:rPr>
        <w:t xml:space="preserve">нтите на околната среда в района, в сравнение със сегашното положение, въздействието върху населението в общината ще бъде </w:t>
      </w:r>
      <w:r w:rsidRPr="00CF5F11">
        <w:rPr>
          <w:rFonts w:ascii="Times New Roman" w:hAnsi="Times New Roman" w:cs="Times New Roman"/>
          <w:sz w:val="24"/>
          <w:szCs w:val="24"/>
          <w:lang w:val="bg-BG"/>
        </w:rPr>
        <w:t>минимално и незабележимо по обхват</w:t>
      </w:r>
      <w:r w:rsidRPr="00CF5F11">
        <w:rPr>
          <w:rFonts w:ascii="Times New Roman" w:hAnsi="Times New Roman" w:cs="Times New Roman"/>
          <w:sz w:val="24"/>
          <w:szCs w:val="24"/>
        </w:rPr>
        <w:t>.</w:t>
      </w:r>
    </w:p>
    <w:p w:rsidR="00CF5F11" w:rsidRPr="004D783B"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5. Вероятност на поява на въздействието.</w:t>
      </w:r>
    </w:p>
    <w:p w:rsidR="00CF5F11" w:rsidRP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rPr>
        <w:t>Вероятността от поява на неблагоприятно въздействие върху компонентите на околната среда е минимална.</w:t>
      </w:r>
    </w:p>
    <w:p w:rsidR="00CF5F11" w:rsidRPr="004D783B"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6. Продължителност, честота и обратимост на въздействието.</w:t>
      </w:r>
    </w:p>
    <w:p w:rsidR="00CF5F11"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 xml:space="preserve">Изграждането на тръбния кладенец се очаква да се реализира за около </w:t>
      </w:r>
      <w:r>
        <w:rPr>
          <w:rFonts w:ascii="Times New Roman" w:hAnsi="Times New Roman" w:cs="Times New Roman"/>
          <w:sz w:val="24"/>
          <w:szCs w:val="24"/>
          <w:lang w:val="bg-BG"/>
        </w:rPr>
        <w:t>60</w:t>
      </w:r>
      <w:r w:rsidRPr="00CF5F11">
        <w:rPr>
          <w:rFonts w:ascii="Times New Roman" w:hAnsi="Times New Roman" w:cs="Times New Roman"/>
          <w:sz w:val="24"/>
          <w:szCs w:val="24"/>
          <w:lang w:val="bg-BG"/>
        </w:rPr>
        <w:t xml:space="preserve"> работни дни. Водовземане и експлоатацията му ще се осъществявя съобразно полученото разрешение по закона за водите. По време на строителството очакваните въздесйтвия ще бъдат в нормативно допустимите граници и ще имат краткотраен, инцидентен, локален и обратим характер.</w:t>
      </w:r>
    </w:p>
    <w:p w:rsidR="00CF5F11" w:rsidRPr="004D783B"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FC3712">
        <w:rPr>
          <w:rFonts w:ascii="Times New Roman" w:hAnsi="Times New Roman" w:cs="Times New Roman"/>
          <w:sz w:val="24"/>
          <w:szCs w:val="24"/>
        </w:rPr>
        <w:t>7. (Доп. - ДВ, бр. 3 от 2011 г.)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w:t>
      </w:r>
    </w:p>
    <w:p w:rsidR="00CF5F11"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rPr>
        <w:t>Не се налага включването на специални ограничителни мерки.</w:t>
      </w:r>
    </w:p>
    <w:p w:rsidR="00CF5F11" w:rsidRPr="004D783B" w:rsidRDefault="00CF5F11" w:rsidP="00FC3712">
      <w:pPr>
        <w:widowControl w:val="0"/>
        <w:autoSpaceDE w:val="0"/>
        <w:autoSpaceDN w:val="0"/>
        <w:adjustRightInd w:val="0"/>
        <w:spacing w:after="0" w:line="240" w:lineRule="auto"/>
        <w:jc w:val="both"/>
        <w:rPr>
          <w:rFonts w:ascii="Times New Roman" w:hAnsi="Times New Roman" w:cs="Times New Roman"/>
          <w:sz w:val="24"/>
          <w:szCs w:val="24"/>
          <w:lang w:val="bg-BG"/>
        </w:rPr>
      </w:pPr>
    </w:p>
    <w:p w:rsidR="00FC3712" w:rsidRPr="00FC3712" w:rsidRDefault="00FC3712" w:rsidP="00FC3712">
      <w:pPr>
        <w:widowControl w:val="0"/>
        <w:autoSpaceDE w:val="0"/>
        <w:autoSpaceDN w:val="0"/>
        <w:adjustRightInd w:val="0"/>
        <w:spacing w:after="0" w:line="240" w:lineRule="auto"/>
        <w:jc w:val="both"/>
        <w:rPr>
          <w:rFonts w:ascii="Times New Roman" w:hAnsi="Times New Roman" w:cs="Times New Roman"/>
          <w:sz w:val="24"/>
          <w:szCs w:val="24"/>
        </w:rPr>
      </w:pPr>
      <w:r w:rsidRPr="00FC3712">
        <w:rPr>
          <w:rFonts w:ascii="Times New Roman" w:hAnsi="Times New Roman" w:cs="Times New Roman"/>
          <w:sz w:val="24"/>
          <w:szCs w:val="24"/>
        </w:rPr>
        <w:t>8. Трансграничен характер на въздействията.</w:t>
      </w:r>
    </w:p>
    <w:p w:rsid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r w:rsidRPr="00CF5F11">
        <w:rPr>
          <w:rFonts w:ascii="Times New Roman" w:hAnsi="Times New Roman" w:cs="Times New Roman"/>
          <w:sz w:val="24"/>
          <w:szCs w:val="24"/>
          <w:lang w:val="bg-BG"/>
        </w:rPr>
        <w:t>От предвидените в проекта дейности не се очаква пряко въздействие с тран</w:t>
      </w:r>
      <w:r w:rsidR="00341320">
        <w:rPr>
          <w:rFonts w:ascii="Times New Roman" w:hAnsi="Times New Roman" w:cs="Times New Roman"/>
          <w:sz w:val="24"/>
          <w:szCs w:val="24"/>
          <w:lang w:val="bg-BG"/>
        </w:rPr>
        <w:t>с</w:t>
      </w:r>
      <w:r w:rsidRPr="00CF5F11">
        <w:rPr>
          <w:rFonts w:ascii="Times New Roman" w:hAnsi="Times New Roman" w:cs="Times New Roman"/>
          <w:sz w:val="24"/>
          <w:szCs w:val="24"/>
          <w:lang w:val="bg-BG"/>
        </w:rPr>
        <w:t>граничен характер.</w:t>
      </w:r>
    </w:p>
    <w:p w:rsid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p>
    <w:p w:rsid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p>
    <w:p w:rsidR="00CF5F11" w:rsidRDefault="00CF5F11" w:rsidP="00CF5F11">
      <w:pPr>
        <w:widowControl w:val="0"/>
        <w:autoSpaceDE w:val="0"/>
        <w:autoSpaceDN w:val="0"/>
        <w:adjustRightInd w:val="0"/>
        <w:spacing w:after="0" w:line="240" w:lineRule="auto"/>
        <w:jc w:val="both"/>
        <w:rPr>
          <w:rFonts w:ascii="Times New Roman" w:hAnsi="Times New Roman" w:cs="Times New Roman"/>
          <w:sz w:val="24"/>
          <w:szCs w:val="24"/>
          <w:lang w:val="bg-BG"/>
        </w:rPr>
      </w:pPr>
    </w:p>
    <w:p w:rsidR="00CF5F11" w:rsidRPr="0021219F" w:rsidRDefault="00B92383" w:rsidP="00CF5F11">
      <w:pPr>
        <w:tabs>
          <w:tab w:val="left" w:pos="-5580"/>
        </w:tabs>
        <w:ind w:firstLine="720"/>
        <w:jc w:val="both"/>
        <w:rPr>
          <w:rFonts w:ascii="All Times New Roman" w:hAnsi="All Times New Roman" w:cs="All Times New Roman"/>
          <w:lang w:val="bg-BG"/>
        </w:rPr>
      </w:pPr>
      <w:r w:rsidRPr="0021219F">
        <w:rPr>
          <w:rFonts w:ascii="All Times New Roman" w:hAnsi="All Times New Roman" w:cs="All Times New Roman"/>
          <w:lang w:val="bg-BG"/>
        </w:rPr>
        <w:tab/>
      </w:r>
      <w:r w:rsidRPr="0021219F">
        <w:rPr>
          <w:rFonts w:ascii="All Times New Roman" w:hAnsi="All Times New Roman" w:cs="All Times New Roman"/>
          <w:lang w:val="bg-BG"/>
        </w:rPr>
        <w:tab/>
      </w:r>
      <w:r w:rsidRPr="0021219F">
        <w:rPr>
          <w:rFonts w:ascii="All Times New Roman" w:hAnsi="All Times New Roman" w:cs="All Times New Roman"/>
          <w:lang w:val="bg-BG"/>
        </w:rPr>
        <w:tab/>
      </w:r>
      <w:r w:rsidRPr="0021219F">
        <w:rPr>
          <w:rFonts w:ascii="All Times New Roman" w:hAnsi="All Times New Roman" w:cs="All Times New Roman"/>
          <w:lang w:val="bg-BG"/>
        </w:rPr>
        <w:tab/>
      </w:r>
      <w:r w:rsidRPr="0021219F">
        <w:rPr>
          <w:rFonts w:ascii="All Times New Roman" w:hAnsi="All Times New Roman" w:cs="All Times New Roman"/>
          <w:lang w:val="bg-BG"/>
        </w:rPr>
        <w:tab/>
      </w:r>
      <w:r w:rsidR="00CF5F11" w:rsidRPr="0021219F">
        <w:rPr>
          <w:rFonts w:ascii="All Times New Roman" w:hAnsi="All Times New Roman" w:cs="All Times New Roman"/>
          <w:lang w:val="bg-BG"/>
        </w:rPr>
        <w:t>За Възложителя:</w:t>
      </w:r>
      <w:r w:rsidRPr="0021219F">
        <w:rPr>
          <w:rFonts w:ascii="All Times New Roman" w:hAnsi="All Times New Roman" w:cs="All Times New Roman"/>
          <w:lang w:val="bg-BG"/>
        </w:rPr>
        <w:t xml:space="preserve">  ……</w:t>
      </w:r>
      <w:r w:rsidR="00CF5F11" w:rsidRPr="0021219F">
        <w:rPr>
          <w:rFonts w:ascii="All Times New Roman" w:hAnsi="All Times New Roman" w:cs="All Times New Roman"/>
          <w:lang w:val="bg-BG"/>
        </w:rPr>
        <w:tab/>
        <w:t>.............................</w:t>
      </w:r>
    </w:p>
    <w:p w:rsidR="00CF5F11" w:rsidRPr="00027F11" w:rsidRDefault="00CF5F11" w:rsidP="00CF5F11">
      <w:pPr>
        <w:tabs>
          <w:tab w:val="left" w:pos="-5580"/>
        </w:tabs>
        <w:ind w:firstLine="720"/>
        <w:jc w:val="both"/>
        <w:rPr>
          <w:rFonts w:ascii="All Times New Roman" w:hAnsi="All Times New Roman" w:cs="All Times New Roman"/>
          <w:lang w:val="bg-BG"/>
        </w:rPr>
      </w:pPr>
      <w:r w:rsidRPr="0021219F">
        <w:rPr>
          <w:rFonts w:ascii="All Times New Roman" w:hAnsi="All Times New Roman" w:cs="All Times New Roman"/>
          <w:lang w:val="bg-BG"/>
        </w:rPr>
        <w:tab/>
      </w:r>
      <w:r w:rsidRPr="0021219F">
        <w:rPr>
          <w:rFonts w:ascii="All Times New Roman" w:hAnsi="All Times New Roman" w:cs="All Times New Roman"/>
          <w:lang w:val="bg-BG"/>
        </w:rPr>
        <w:tab/>
      </w:r>
      <w:r w:rsidRPr="0021219F">
        <w:rPr>
          <w:rFonts w:ascii="All Times New Roman" w:hAnsi="All Times New Roman" w:cs="All Times New Roman"/>
          <w:lang w:val="bg-BG"/>
        </w:rPr>
        <w:tab/>
      </w:r>
      <w:r w:rsidR="00B92383" w:rsidRPr="0021219F">
        <w:rPr>
          <w:rFonts w:ascii="All Times New Roman" w:hAnsi="All Times New Roman" w:cs="All Times New Roman"/>
          <w:lang w:val="bg-BG"/>
        </w:rPr>
        <w:t xml:space="preserve">                                                        </w:t>
      </w:r>
      <w:r w:rsidRPr="0021219F">
        <w:rPr>
          <w:rFonts w:ascii="All Times New Roman" w:hAnsi="All Times New Roman" w:cs="All Times New Roman"/>
          <w:lang w:val="bg-BG"/>
        </w:rPr>
        <w:t>/</w:t>
      </w:r>
      <w:r w:rsidR="002B040C" w:rsidRPr="0021219F">
        <w:rPr>
          <w:rFonts w:ascii="All Times New Roman" w:hAnsi="All Times New Roman" w:cs="All Times New Roman"/>
          <w:lang w:val="bg-BG"/>
        </w:rPr>
        <w:t>Антоанета Барес</w:t>
      </w:r>
      <w:r w:rsidR="00B92383" w:rsidRPr="0021219F">
        <w:rPr>
          <w:rFonts w:ascii="All Times New Roman" w:hAnsi="All Times New Roman" w:cs="All Times New Roman"/>
        </w:rPr>
        <w:t xml:space="preserve"> – </w:t>
      </w:r>
      <w:r w:rsidR="00B92383" w:rsidRPr="0021219F">
        <w:rPr>
          <w:rFonts w:ascii="All Times New Roman" w:hAnsi="All Times New Roman" w:cs="All Times New Roman"/>
          <w:lang w:val="bg-BG"/>
        </w:rPr>
        <w:t xml:space="preserve">изпълнителен </w:t>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r>
      <w:r w:rsidR="00B92383" w:rsidRPr="0021219F">
        <w:rPr>
          <w:rFonts w:ascii="All Times New Roman" w:hAnsi="All Times New Roman" w:cs="All Times New Roman"/>
          <w:lang w:val="bg-BG"/>
        </w:rPr>
        <w:tab/>
        <w:t xml:space="preserve">    директор на „НКИЗ“ ЕАД</w:t>
      </w:r>
      <w:r w:rsidRPr="0021219F">
        <w:rPr>
          <w:rFonts w:ascii="All Times New Roman" w:hAnsi="All Times New Roman" w:cs="All Times New Roman"/>
          <w:lang w:val="bg-BG"/>
        </w:rPr>
        <w:t>/</w:t>
      </w:r>
    </w:p>
    <w:sectPr w:rsidR="00CF5F11" w:rsidRPr="00027F11" w:rsidSect="00FC3712">
      <w:pgSz w:w="12240" w:h="15840"/>
      <w:pgMar w:top="1417" w:right="990"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618E"/>
    <w:multiLevelType w:val="hybridMultilevel"/>
    <w:tmpl w:val="D9646D80"/>
    <w:lvl w:ilvl="0" w:tplc="04020001">
      <w:start w:val="1"/>
      <w:numFmt w:val="bullet"/>
      <w:lvlText w:val=""/>
      <w:lvlJc w:val="left"/>
      <w:pPr>
        <w:tabs>
          <w:tab w:val="num" w:pos="1069"/>
        </w:tabs>
        <w:ind w:left="1069" w:hanging="360"/>
      </w:pPr>
      <w:rPr>
        <w:rFonts w:ascii="Symbol" w:hAnsi="Symbol" w:hint="default"/>
      </w:rPr>
    </w:lvl>
    <w:lvl w:ilvl="1" w:tplc="29EEF48A">
      <w:start w:val="1"/>
      <w:numFmt w:val="decimal"/>
      <w:lvlText w:val="%2."/>
      <w:lvlJc w:val="left"/>
      <w:pPr>
        <w:tabs>
          <w:tab w:val="num" w:pos="2704"/>
        </w:tabs>
        <w:ind w:left="2704" w:hanging="1275"/>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15:restartNumberingAfterBreak="0">
    <w:nsid w:val="29264C25"/>
    <w:multiLevelType w:val="hybridMultilevel"/>
    <w:tmpl w:val="0434BE06"/>
    <w:lvl w:ilvl="0" w:tplc="BFFA55FC">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A775C0"/>
    <w:multiLevelType w:val="hybridMultilevel"/>
    <w:tmpl w:val="D79067BE"/>
    <w:lvl w:ilvl="0" w:tplc="A678EBD8">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3EAE65DB"/>
    <w:multiLevelType w:val="hybridMultilevel"/>
    <w:tmpl w:val="9A1C899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49F862D2"/>
    <w:multiLevelType w:val="hybridMultilevel"/>
    <w:tmpl w:val="E9D8C48A"/>
    <w:lvl w:ilvl="0" w:tplc="A560F3E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2"/>
  </w:compat>
  <w:rsids>
    <w:rsidRoot w:val="00FC3712"/>
    <w:rsid w:val="000A5EA6"/>
    <w:rsid w:val="00127F5B"/>
    <w:rsid w:val="0019522B"/>
    <w:rsid w:val="001F4DDA"/>
    <w:rsid w:val="0021219F"/>
    <w:rsid w:val="002B040C"/>
    <w:rsid w:val="00341320"/>
    <w:rsid w:val="004524E8"/>
    <w:rsid w:val="004D783B"/>
    <w:rsid w:val="0051010A"/>
    <w:rsid w:val="005361FA"/>
    <w:rsid w:val="005A7E01"/>
    <w:rsid w:val="00611A83"/>
    <w:rsid w:val="0064388B"/>
    <w:rsid w:val="00672E5D"/>
    <w:rsid w:val="00705FC2"/>
    <w:rsid w:val="00921A51"/>
    <w:rsid w:val="00986C4E"/>
    <w:rsid w:val="00AD66A6"/>
    <w:rsid w:val="00B529A0"/>
    <w:rsid w:val="00B92383"/>
    <w:rsid w:val="00CA57FD"/>
    <w:rsid w:val="00CB0FF8"/>
    <w:rsid w:val="00CF5F11"/>
    <w:rsid w:val="00D33751"/>
    <w:rsid w:val="00D75963"/>
    <w:rsid w:val="00DC0FB2"/>
    <w:rsid w:val="00E13573"/>
    <w:rsid w:val="00E5275E"/>
    <w:rsid w:val="00E62CBC"/>
    <w:rsid w:val="00E8131E"/>
    <w:rsid w:val="00EF0856"/>
    <w:rsid w:val="00F115CF"/>
    <w:rsid w:val="00F2729F"/>
    <w:rsid w:val="00FC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DA866356-CCA6-4897-9A17-4DAB4430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83B"/>
    <w:pPr>
      <w:ind w:left="720"/>
      <w:contextualSpacing/>
    </w:pPr>
  </w:style>
  <w:style w:type="paragraph" w:styleId="BalloonText">
    <w:name w:val="Balloon Text"/>
    <w:basedOn w:val="Normal"/>
    <w:link w:val="BalloonTextChar"/>
    <w:uiPriority w:val="99"/>
    <w:semiHidden/>
    <w:unhideWhenUsed/>
    <w:rsid w:val="0070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FC2"/>
    <w:rPr>
      <w:rFonts w:ascii="Tahoma" w:hAnsi="Tahoma" w:cs="Tahoma"/>
      <w:sz w:val="16"/>
      <w:szCs w:val="16"/>
    </w:rPr>
  </w:style>
  <w:style w:type="paragraph" w:styleId="BodyTextIndent">
    <w:name w:val="Body Text Indent"/>
    <w:basedOn w:val="Normal"/>
    <w:link w:val="BodyTextIndentChar"/>
    <w:rsid w:val="00D75963"/>
    <w:pPr>
      <w:spacing w:after="0" w:line="240" w:lineRule="auto"/>
      <w:ind w:left="5760" w:firstLine="720"/>
      <w:jc w:val="both"/>
    </w:pPr>
    <w:rPr>
      <w:rFonts w:ascii="Times New Roman" w:eastAsia="Times New Roman" w:hAnsi="Times New Roman" w:cs="Times New Roman"/>
      <w:sz w:val="28"/>
      <w:szCs w:val="24"/>
      <w:lang w:val="bg-BG"/>
    </w:rPr>
  </w:style>
  <w:style w:type="character" w:customStyle="1" w:styleId="BodyTextIndentChar">
    <w:name w:val="Body Text Indent Char"/>
    <w:basedOn w:val="DefaultParagraphFont"/>
    <w:link w:val="BodyTextIndent"/>
    <w:rsid w:val="00D75963"/>
    <w:rPr>
      <w:rFonts w:ascii="Times New Roman" w:eastAsia="Times New Roman" w:hAnsi="Times New Roman" w:cs="Times New Roman"/>
      <w:sz w:val="28"/>
      <w:szCs w:val="24"/>
      <w:lang w:val="bg-BG"/>
    </w:rPr>
  </w:style>
  <w:style w:type="paragraph" w:styleId="BodyTextIndent3">
    <w:name w:val="Body Text Indent 3"/>
    <w:basedOn w:val="Normal"/>
    <w:link w:val="BodyTextIndent3Char"/>
    <w:uiPriority w:val="99"/>
    <w:semiHidden/>
    <w:unhideWhenUsed/>
    <w:rsid w:val="00D759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5963"/>
    <w:rPr>
      <w:sz w:val="16"/>
      <w:szCs w:val="16"/>
    </w:rPr>
  </w:style>
  <w:style w:type="paragraph" w:customStyle="1" w:styleId="Style">
    <w:name w:val="Style"/>
    <w:rsid w:val="00CF5F1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image" Target="media/image1.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15</Pages>
  <Words>4521</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dc:creator>
  <cp:keywords/>
  <dc:description/>
  <cp:lastModifiedBy>Milena Nedeva</cp:lastModifiedBy>
  <cp:revision>28</cp:revision>
  <dcterms:created xsi:type="dcterms:W3CDTF">2016-02-16T07:55:00Z</dcterms:created>
  <dcterms:modified xsi:type="dcterms:W3CDTF">2017-12-08T12:57:00Z</dcterms:modified>
</cp:coreProperties>
</file>