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6F59" w14:textId="77777777" w:rsidR="00C57B37" w:rsidRDefault="00C57B37" w:rsidP="000F2C46">
      <w:pPr>
        <w:pStyle w:val="ListParagraph"/>
        <w:jc w:val="center"/>
        <w:rPr>
          <w:b/>
          <w:sz w:val="24"/>
          <w:szCs w:val="24"/>
        </w:rPr>
      </w:pPr>
    </w:p>
    <w:p w14:paraId="0FA2ECAF" w14:textId="4424B126" w:rsidR="00C57B37" w:rsidRPr="000D092A" w:rsidRDefault="00F57842" w:rsidP="00C57B37">
      <w:pPr>
        <w:spacing w:after="0" w:line="240" w:lineRule="auto"/>
        <w:rPr>
          <w:rFonts w:ascii="Verdana" w:eastAsia="Times New Roman" w:hAnsi="Verdana" w:cs="Times New Roman"/>
          <w:b/>
          <w:bCs/>
          <w:sz w:val="24"/>
          <w:szCs w:val="24"/>
        </w:rPr>
      </w:pPr>
      <w:r>
        <w:rPr>
          <w:rFonts w:ascii="Verdana" w:eastAsia="Times New Roman" w:hAnsi="Verdana" w:cs="Times New Roman"/>
          <w:b/>
          <w:sz w:val="24"/>
          <w:szCs w:val="24"/>
        </w:rPr>
        <w:t>Приложение № 5</w:t>
      </w:r>
      <w:r w:rsidR="00C57B37" w:rsidRPr="000D092A">
        <w:rPr>
          <w:rFonts w:ascii="Verdana" w:eastAsia="Times New Roman" w:hAnsi="Verdana" w:cs="Times New Roman"/>
          <w:b/>
          <w:bCs/>
          <w:sz w:val="24"/>
          <w:szCs w:val="24"/>
        </w:rPr>
        <w:t xml:space="preserve"> </w:t>
      </w:r>
    </w:p>
    <w:p w14:paraId="0876BA3E" w14:textId="77777777" w:rsidR="00C57B37" w:rsidRPr="00C76AAA" w:rsidRDefault="00C57B37" w:rsidP="00C57B37">
      <w:pPr>
        <w:spacing w:after="0" w:line="240" w:lineRule="auto"/>
        <w:rPr>
          <w:rFonts w:ascii="Times New Roman" w:eastAsia="Times New Roman" w:hAnsi="Times New Roman" w:cs="Times New Roman"/>
          <w:b/>
          <w:bCs/>
          <w:sz w:val="24"/>
          <w:szCs w:val="24"/>
        </w:rPr>
      </w:pPr>
    </w:p>
    <w:p w14:paraId="69ADDE0C" w14:textId="77777777" w:rsidR="00C57B37" w:rsidRDefault="00C57B37" w:rsidP="000F2C46">
      <w:pPr>
        <w:pStyle w:val="ListParagraph"/>
        <w:jc w:val="center"/>
        <w:rPr>
          <w:b/>
          <w:sz w:val="24"/>
          <w:szCs w:val="24"/>
        </w:rPr>
      </w:pPr>
    </w:p>
    <w:p w14:paraId="603A1527" w14:textId="77777777" w:rsidR="00D17EA5" w:rsidRPr="00CB1A2B" w:rsidRDefault="00D17EA5" w:rsidP="00D17EA5">
      <w:pPr>
        <w:spacing w:line="360" w:lineRule="auto"/>
        <w:ind w:firstLine="708"/>
        <w:rPr>
          <w:rFonts w:ascii="Verdana" w:hAnsi="Verdana" w:cs="Arial"/>
          <w:sz w:val="24"/>
          <w:szCs w:val="24"/>
          <w:lang w:val="en-US"/>
        </w:rPr>
      </w:pPr>
    </w:p>
    <w:p w14:paraId="5B59E143" w14:textId="77777777" w:rsidR="0065393F" w:rsidRPr="000D3B38" w:rsidRDefault="0065393F" w:rsidP="0065393F">
      <w:pPr>
        <w:spacing w:after="0" w:line="240" w:lineRule="auto"/>
        <w:jc w:val="both"/>
        <w:rPr>
          <w:rFonts w:ascii="Verdana" w:hAnsi="Verdana"/>
          <w:sz w:val="24"/>
          <w:szCs w:val="24"/>
        </w:rPr>
      </w:pPr>
    </w:p>
    <w:p w14:paraId="2223A9B9" w14:textId="77777777" w:rsidR="0065393F" w:rsidRPr="000D3B38" w:rsidRDefault="0065393F" w:rsidP="0065393F">
      <w:pPr>
        <w:spacing w:after="0" w:line="240" w:lineRule="auto"/>
        <w:jc w:val="both"/>
        <w:rPr>
          <w:rFonts w:ascii="Verdana" w:hAnsi="Verdana"/>
          <w:b/>
          <w:bCs/>
          <w:sz w:val="24"/>
          <w:szCs w:val="24"/>
        </w:rPr>
      </w:pPr>
      <w:r w:rsidRPr="000D3B38">
        <w:rPr>
          <w:rFonts w:ascii="Verdana" w:hAnsi="Verdana"/>
          <w:sz w:val="24"/>
          <w:szCs w:val="24"/>
        </w:rPr>
        <w:tab/>
      </w:r>
      <w:r w:rsidRPr="000D3B38">
        <w:rPr>
          <w:rFonts w:ascii="Verdana" w:hAnsi="Verdana"/>
          <w:sz w:val="24"/>
          <w:szCs w:val="24"/>
        </w:rPr>
        <w:tab/>
      </w:r>
      <w:r w:rsidRPr="000D3B38">
        <w:rPr>
          <w:rFonts w:ascii="Verdana" w:hAnsi="Verdana"/>
          <w:sz w:val="24"/>
          <w:szCs w:val="24"/>
        </w:rPr>
        <w:tab/>
      </w:r>
      <w:r w:rsidRPr="000D3B38">
        <w:rPr>
          <w:rFonts w:ascii="Verdana" w:hAnsi="Verdana"/>
          <w:b/>
          <w:bCs/>
          <w:sz w:val="24"/>
          <w:szCs w:val="24"/>
        </w:rPr>
        <w:tab/>
        <w:t>,,Свободна зона – Русе“ ЕАД</w:t>
      </w:r>
    </w:p>
    <w:p w14:paraId="4D32E4A4" w14:textId="77777777" w:rsidR="0065393F" w:rsidRPr="000D3B38" w:rsidRDefault="0065393F" w:rsidP="0065393F">
      <w:pPr>
        <w:spacing w:after="0" w:line="240" w:lineRule="auto"/>
        <w:jc w:val="both"/>
        <w:rPr>
          <w:rFonts w:ascii="Verdana" w:hAnsi="Verdana"/>
          <w:b/>
          <w:bCs/>
          <w:sz w:val="24"/>
          <w:szCs w:val="24"/>
        </w:rPr>
      </w:pPr>
    </w:p>
    <w:p w14:paraId="347A3787" w14:textId="77777777" w:rsidR="0065393F" w:rsidRPr="000D3B38" w:rsidRDefault="0065393F" w:rsidP="0065393F">
      <w:pPr>
        <w:pStyle w:val="2"/>
        <w:spacing w:after="0" w:line="240" w:lineRule="auto"/>
        <w:ind w:left="23" w:right="23" w:firstLine="680"/>
        <w:rPr>
          <w:rFonts w:ascii="Verdana" w:hAnsi="Verdana"/>
          <w:b/>
          <w:sz w:val="24"/>
          <w:szCs w:val="24"/>
        </w:rPr>
      </w:pPr>
      <w:r w:rsidRPr="000D3B38">
        <w:rPr>
          <w:rFonts w:ascii="Verdana" w:hAnsi="Verdana"/>
          <w:b/>
          <w:sz w:val="24"/>
          <w:szCs w:val="24"/>
        </w:rPr>
        <w:t xml:space="preserve">„Свободна зона – Русе” ЕАД </w:t>
      </w:r>
      <w:r w:rsidRPr="000D3B38">
        <w:rPr>
          <w:rFonts w:ascii="Verdana" w:hAnsi="Verdana"/>
          <w:sz w:val="24"/>
          <w:szCs w:val="24"/>
        </w:rPr>
        <w:t>е еднолично акционерно дружество, учредено с държавно имущество като самостоятелно юридическо лице по българското право. Едноличен собственик на капитала на дружеството е “Национална компания индустриални зони” ЕАД.</w:t>
      </w:r>
    </w:p>
    <w:p w14:paraId="4FB1089D" w14:textId="77777777" w:rsidR="0065393F" w:rsidRPr="000D3B38" w:rsidRDefault="0065393F" w:rsidP="0065393F">
      <w:pPr>
        <w:pStyle w:val="2"/>
        <w:spacing w:after="0" w:line="240" w:lineRule="auto"/>
        <w:ind w:left="23" w:right="23" w:firstLine="680"/>
        <w:rPr>
          <w:rFonts w:ascii="Verdana" w:hAnsi="Verdana"/>
          <w:sz w:val="24"/>
          <w:szCs w:val="24"/>
        </w:rPr>
      </w:pPr>
      <w:r w:rsidRPr="000D3B38">
        <w:rPr>
          <w:rFonts w:ascii="Verdana" w:hAnsi="Verdana"/>
          <w:sz w:val="24"/>
          <w:szCs w:val="24"/>
        </w:rPr>
        <w:t>Зоната е разположена на терен от 370 235 кв. м</w:t>
      </w:r>
      <w:r w:rsidRPr="000D3B38">
        <w:rPr>
          <w:rFonts w:ascii="Verdana" w:hAnsi="Verdana"/>
          <w:bCs/>
          <w:sz w:val="24"/>
          <w:szCs w:val="24"/>
        </w:rPr>
        <w:t>.</w:t>
      </w:r>
      <w:r w:rsidRPr="000D3B38">
        <w:rPr>
          <w:rFonts w:ascii="Verdana" w:hAnsi="Verdana"/>
          <w:sz w:val="24"/>
          <w:szCs w:val="24"/>
        </w:rPr>
        <w:t>, върху който са изградени 29 складови и индустриални сгради с РЗП 3 000 кв. м</w:t>
      </w:r>
      <w:r w:rsidRPr="000D3B38">
        <w:rPr>
          <w:rFonts w:ascii="Verdana" w:hAnsi="Verdana"/>
          <w:bCs/>
          <w:sz w:val="24"/>
          <w:szCs w:val="24"/>
        </w:rPr>
        <w:t>.</w:t>
      </w:r>
      <w:r w:rsidRPr="000D3B38">
        <w:rPr>
          <w:rFonts w:ascii="Verdana" w:hAnsi="Verdana"/>
          <w:sz w:val="24"/>
          <w:szCs w:val="24"/>
        </w:rPr>
        <w:t>, 20 000 кв.м. открити складови площи; паркинги;  претоварна железопътна гара</w:t>
      </w:r>
      <w:r w:rsidRPr="000D3B38">
        <w:rPr>
          <w:rFonts w:ascii="Verdana" w:eastAsia="Courier New" w:hAnsi="Verdana" w:cs="Courier New"/>
          <w:sz w:val="24"/>
          <w:szCs w:val="24"/>
        </w:rPr>
        <w:t xml:space="preserve"> </w:t>
      </w:r>
      <w:r w:rsidRPr="000D3B38">
        <w:rPr>
          <w:rFonts w:ascii="Verdana" w:hAnsi="Verdana"/>
          <w:sz w:val="24"/>
          <w:szCs w:val="24"/>
        </w:rPr>
        <w:t>с четири коловоза и кран с капацитет 32 тона и възможност за обработка на контейнери; претоварна автомобилна рампа; депо за светли нефтопродукти с вместимост 40 хил. куб.м.;</w:t>
      </w:r>
      <w:r w:rsidRPr="000D3B38">
        <w:rPr>
          <w:rFonts w:ascii="Verdana" w:eastAsia="Courier New" w:hAnsi="Verdana" w:cs="Courier New"/>
          <w:sz w:val="24"/>
          <w:szCs w:val="24"/>
        </w:rPr>
        <w:t xml:space="preserve"> </w:t>
      </w:r>
      <w:r w:rsidRPr="000D3B38">
        <w:rPr>
          <w:rFonts w:ascii="Verdana" w:hAnsi="Verdana"/>
          <w:sz w:val="24"/>
          <w:szCs w:val="24"/>
        </w:rPr>
        <w:t xml:space="preserve">60 </w:t>
      </w:r>
      <w:proofErr w:type="spellStart"/>
      <w:r w:rsidRPr="000D3B38">
        <w:rPr>
          <w:rFonts w:ascii="Verdana" w:hAnsi="Verdana"/>
          <w:sz w:val="24"/>
          <w:szCs w:val="24"/>
        </w:rPr>
        <w:t>тонна</w:t>
      </w:r>
      <w:proofErr w:type="spellEnd"/>
      <w:r w:rsidRPr="000D3B38">
        <w:rPr>
          <w:rFonts w:ascii="Verdana" w:hAnsi="Verdana"/>
          <w:sz w:val="24"/>
          <w:szCs w:val="24"/>
        </w:rPr>
        <w:t xml:space="preserve"> авто-везна с възможност за претегляне на осите; пристанище за обществен транспорт с регионално значение, на което към момента се извършва корабно </w:t>
      </w:r>
      <w:proofErr w:type="spellStart"/>
      <w:r w:rsidRPr="000D3B38">
        <w:rPr>
          <w:rFonts w:ascii="Verdana" w:hAnsi="Verdana"/>
          <w:sz w:val="24"/>
          <w:szCs w:val="24"/>
        </w:rPr>
        <w:t>бункероване</w:t>
      </w:r>
      <w:proofErr w:type="spellEnd"/>
      <w:r w:rsidRPr="000D3B38">
        <w:rPr>
          <w:rFonts w:ascii="Verdana" w:hAnsi="Verdana"/>
          <w:sz w:val="24"/>
          <w:szCs w:val="24"/>
        </w:rPr>
        <w:t xml:space="preserve"> и </w:t>
      </w:r>
      <w:proofErr w:type="spellStart"/>
      <w:r w:rsidRPr="000D3B38">
        <w:rPr>
          <w:rFonts w:ascii="Verdana" w:hAnsi="Verdana"/>
          <w:sz w:val="24"/>
          <w:szCs w:val="24"/>
        </w:rPr>
        <w:t>швартоване</w:t>
      </w:r>
      <w:proofErr w:type="spellEnd"/>
      <w:r w:rsidRPr="000D3B38">
        <w:rPr>
          <w:rFonts w:ascii="Verdana" w:hAnsi="Verdana"/>
          <w:sz w:val="24"/>
          <w:szCs w:val="24"/>
        </w:rPr>
        <w:t xml:space="preserve">; бензиностанция и административна сграда; пригодена за нуждите на наемателите й. Индустриална Зона Русе е газифицирана, електрифицирана и с изградена телекомуникационна, интернет и канализационна мрежи. </w:t>
      </w:r>
    </w:p>
    <w:p w14:paraId="55A44F51" w14:textId="77777777" w:rsidR="0065393F" w:rsidRPr="000D3B38" w:rsidRDefault="0065393F" w:rsidP="0065393F">
      <w:pPr>
        <w:pStyle w:val="2"/>
        <w:spacing w:after="0" w:line="240" w:lineRule="auto"/>
        <w:ind w:left="23" w:right="23" w:firstLine="680"/>
        <w:rPr>
          <w:rFonts w:ascii="Verdana" w:hAnsi="Verdana"/>
          <w:color w:val="000000" w:themeColor="text1"/>
          <w:sz w:val="24"/>
          <w:szCs w:val="24"/>
        </w:rPr>
      </w:pPr>
      <w:r w:rsidRPr="000D3B38">
        <w:rPr>
          <w:rFonts w:ascii="Verdana" w:hAnsi="Verdana"/>
          <w:color w:val="000000" w:themeColor="text1"/>
          <w:sz w:val="24"/>
          <w:szCs w:val="24"/>
        </w:rPr>
        <w:t xml:space="preserve">Предметът на дейност на дружеството е: организация на изграждането, експлоатация и стопанисването на Свободна зона Русе, в която се осъществява: товарене, разтоварване и транспортно обработване на </w:t>
      </w:r>
      <w:proofErr w:type="spellStart"/>
      <w:r w:rsidRPr="000D3B38">
        <w:rPr>
          <w:rFonts w:ascii="Verdana" w:hAnsi="Verdana"/>
          <w:color w:val="000000" w:themeColor="text1"/>
          <w:sz w:val="24"/>
          <w:szCs w:val="24"/>
        </w:rPr>
        <w:t>необмитени</w:t>
      </w:r>
      <w:proofErr w:type="spellEnd"/>
      <w:r w:rsidRPr="000D3B38">
        <w:rPr>
          <w:rFonts w:ascii="Verdana" w:hAnsi="Verdana"/>
          <w:color w:val="000000" w:themeColor="text1"/>
          <w:sz w:val="24"/>
          <w:szCs w:val="24"/>
        </w:rPr>
        <w:t xml:space="preserve"> стоки, които се внасят с предназначение за износ; складиране и съхранение на внесени </w:t>
      </w:r>
      <w:proofErr w:type="spellStart"/>
      <w:r w:rsidRPr="000D3B38">
        <w:rPr>
          <w:rFonts w:ascii="Verdana" w:hAnsi="Verdana"/>
          <w:color w:val="000000" w:themeColor="text1"/>
          <w:sz w:val="24"/>
          <w:szCs w:val="24"/>
        </w:rPr>
        <w:t>необмитени</w:t>
      </w:r>
      <w:proofErr w:type="spellEnd"/>
      <w:r w:rsidRPr="000D3B38">
        <w:rPr>
          <w:rFonts w:ascii="Verdana" w:hAnsi="Verdana"/>
          <w:color w:val="000000" w:themeColor="text1"/>
          <w:sz w:val="24"/>
          <w:szCs w:val="24"/>
        </w:rPr>
        <w:t xml:space="preserve"> стоки за износ /сортиране, маркиране, пакетиране, разфасоване и други/; представителство и посредничество организиране, производство на стоки и извършване на услуги предназначени за износ; транспортна дейност, зареждане на кораби и други транспортни средства, които извършват международни превози, отдаване под наем и/или продажба на дълготрайни активи, общо управление на зоната с цел получаване на печалба от предоставяните обслужващи дейности, консултантска, както и всяка друга производствена и търговска дейност, за която няма изрична законова забрана.</w:t>
      </w:r>
    </w:p>
    <w:p w14:paraId="1B83BFED" w14:textId="77777777" w:rsidR="0065393F" w:rsidRPr="000D3B38" w:rsidRDefault="0065393F" w:rsidP="0065393F">
      <w:pPr>
        <w:pStyle w:val="2"/>
        <w:spacing w:after="0" w:line="240" w:lineRule="auto"/>
        <w:ind w:left="23" w:right="23" w:firstLine="680"/>
        <w:rPr>
          <w:rFonts w:ascii="Verdana" w:hAnsi="Verdana"/>
          <w:sz w:val="24"/>
          <w:szCs w:val="24"/>
        </w:rPr>
      </w:pPr>
      <w:r w:rsidRPr="000D3B38">
        <w:rPr>
          <w:rFonts w:ascii="Verdana" w:hAnsi="Verdana"/>
          <w:sz w:val="24"/>
          <w:szCs w:val="24"/>
        </w:rPr>
        <w:t xml:space="preserve">В началото на 2018 г. Министерският съвет се разпореди за промяна на границите на „Свободна зона – Русе“. Статутът на свободна зона ще продължи да действа за една част от зоната – имот с площ 141,7 дка, – а по отношение на всички останали имоти, собственост на „Свободна зона – Русе“ ЕАД, този статут ще отпадне. Решението на правителството за свалянето на статута на свободна зона на част от терените, собственост на „Свободна зона – Русе“ ЕАД, не намалява </w:t>
      </w:r>
      <w:r w:rsidRPr="000D3B38">
        <w:rPr>
          <w:rFonts w:ascii="Verdana" w:hAnsi="Verdana"/>
          <w:sz w:val="24"/>
          <w:szCs w:val="24"/>
        </w:rPr>
        <w:lastRenderedPageBreak/>
        <w:t>площите на „Свободна зона – Русе“ ЕАД. Терените в зоната, които бъдат освободени от този статут, остават в активите на дружеството. Както и досега, тези имоти ще се управляват от „Свободна зона – Русе“ ЕАД.</w:t>
      </w:r>
    </w:p>
    <w:p w14:paraId="2866B759" w14:textId="09CB6569" w:rsidR="0065393F" w:rsidRPr="000D3B38" w:rsidRDefault="0065393F" w:rsidP="0065393F">
      <w:pPr>
        <w:pStyle w:val="2"/>
        <w:spacing w:after="0" w:line="240" w:lineRule="auto"/>
        <w:ind w:left="23" w:right="23" w:firstLine="680"/>
        <w:rPr>
          <w:rFonts w:ascii="Verdana" w:hAnsi="Verdana"/>
          <w:sz w:val="24"/>
          <w:szCs w:val="24"/>
        </w:rPr>
      </w:pPr>
      <w:r w:rsidRPr="000D3B38">
        <w:rPr>
          <w:rFonts w:ascii="Verdana" w:hAnsi="Verdana"/>
          <w:sz w:val="24"/>
          <w:szCs w:val="24"/>
        </w:rPr>
        <w:t xml:space="preserve">Преговорите с потенциални инвеститори, съгласуването на изискванията им за проектите и евентуалните бъдещи продажби на терените ще се реализират изцяло от „Свободна зона – Русе“ ЕАД, което е самостоятелно дружество, със самостоятелно ръководство. Ръководството на зоната ще може да реализира сделки само със сертифицирани инвеститори съгласно Закона за насърчаване на инвестициите, т.е. да продава терени, след като съответните компании са поели пред държавата ангажимент за реализация на инвестиционен проект с определен обем инвестиции и новооткрити работни места. В такъв режим работят всички индустриални зони, които НКИЗ ЕАД управлява. Икономическата обосновка за целесъобразността на съответните сделки и какво се продава на територията на зоната ще е ангажимент и в правомощията на „Свободна зона – Русе“ ЕАД. </w:t>
      </w:r>
    </w:p>
    <w:p w14:paraId="0794996B" w14:textId="77777777" w:rsidR="0065393F" w:rsidRPr="000D3B38" w:rsidRDefault="0065393F" w:rsidP="0065393F">
      <w:pPr>
        <w:pStyle w:val="2"/>
        <w:spacing w:after="0" w:line="240" w:lineRule="auto"/>
        <w:ind w:left="23" w:right="23" w:firstLine="680"/>
        <w:rPr>
          <w:rFonts w:ascii="Verdana" w:hAnsi="Verdana"/>
          <w:sz w:val="24"/>
          <w:szCs w:val="24"/>
        </w:rPr>
      </w:pPr>
      <w:r w:rsidRPr="000D3B38">
        <w:rPr>
          <w:rFonts w:ascii="Verdana" w:hAnsi="Verdana"/>
          <w:sz w:val="24"/>
          <w:szCs w:val="24"/>
        </w:rPr>
        <w:t xml:space="preserve">Клиентите на дружеството се разделени условно на следните групи: Доставчици на суровини за български предприятия; Вносители на чуждестранна стока; Фирми, осъществяващи реекспорт; Производители. Пазарите, на които работят клиентите на „Свободна зона - Русе” ЕАД,  са: Турция, Беларус, Близкия изток, ЕС, централна и източна Европа и САЩ. </w:t>
      </w:r>
    </w:p>
    <w:p w14:paraId="6ACE474E" w14:textId="77777777" w:rsidR="0065393F" w:rsidRPr="000D3B38" w:rsidRDefault="0065393F" w:rsidP="0065393F">
      <w:pPr>
        <w:spacing w:after="0" w:line="240" w:lineRule="auto"/>
        <w:jc w:val="both"/>
        <w:rPr>
          <w:rFonts w:ascii="Verdana" w:hAnsi="Verdana"/>
          <w:sz w:val="24"/>
          <w:szCs w:val="24"/>
        </w:rPr>
      </w:pPr>
    </w:p>
    <w:p w14:paraId="1CC8D97D" w14:textId="51E60741" w:rsidR="000D092A" w:rsidRPr="00A44823" w:rsidRDefault="000D092A" w:rsidP="0065393F">
      <w:pPr>
        <w:ind w:firstLine="720"/>
        <w:jc w:val="center"/>
        <w:rPr>
          <w:rFonts w:ascii="Verdana" w:hAnsi="Verdana"/>
        </w:rPr>
      </w:pPr>
    </w:p>
    <w:sectPr w:rsidR="000D092A" w:rsidRPr="00A44823" w:rsidSect="00C57B37">
      <w:headerReference w:type="default" r:id="rId7"/>
      <w:pgSz w:w="12240" w:h="15840"/>
      <w:pgMar w:top="568" w:right="1608"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F7C9" w14:textId="77777777" w:rsidR="00EF7FC0" w:rsidRDefault="00EF7FC0" w:rsidP="00C57B37">
      <w:pPr>
        <w:spacing w:after="0" w:line="240" w:lineRule="auto"/>
      </w:pPr>
      <w:r>
        <w:separator/>
      </w:r>
    </w:p>
  </w:endnote>
  <w:endnote w:type="continuationSeparator" w:id="0">
    <w:p w14:paraId="6323E863" w14:textId="77777777" w:rsidR="00EF7FC0" w:rsidRDefault="00EF7FC0" w:rsidP="00C5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D18E" w14:textId="77777777" w:rsidR="00EF7FC0" w:rsidRDefault="00EF7FC0" w:rsidP="00C57B37">
      <w:pPr>
        <w:spacing w:after="0" w:line="240" w:lineRule="auto"/>
      </w:pPr>
      <w:r>
        <w:separator/>
      </w:r>
    </w:p>
  </w:footnote>
  <w:footnote w:type="continuationSeparator" w:id="0">
    <w:p w14:paraId="484732CF" w14:textId="77777777" w:rsidR="00EF7FC0" w:rsidRDefault="00EF7FC0" w:rsidP="00C57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6E08" w14:textId="77777777" w:rsidR="00C57B37" w:rsidRDefault="00C5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0F0"/>
    <w:multiLevelType w:val="hybridMultilevel"/>
    <w:tmpl w:val="F51CB9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D183A1F"/>
    <w:multiLevelType w:val="hybridMultilevel"/>
    <w:tmpl w:val="54B651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5BE7C30"/>
    <w:multiLevelType w:val="hybridMultilevel"/>
    <w:tmpl w:val="AED8311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5325096"/>
    <w:multiLevelType w:val="multilevel"/>
    <w:tmpl w:val="B9DE096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16cid:durableId="1784882914">
    <w:abstractNumId w:val="3"/>
  </w:num>
  <w:num w:numId="2" w16cid:durableId="2109546962">
    <w:abstractNumId w:val="1"/>
  </w:num>
  <w:num w:numId="3" w16cid:durableId="1787233281">
    <w:abstractNumId w:val="0"/>
  </w:num>
  <w:num w:numId="4" w16cid:durableId="1585601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3"/>
    <w:rsid w:val="000D092A"/>
    <w:rsid w:val="000F2C46"/>
    <w:rsid w:val="00130B93"/>
    <w:rsid w:val="002A0A63"/>
    <w:rsid w:val="00301769"/>
    <w:rsid w:val="00327AEE"/>
    <w:rsid w:val="003F174C"/>
    <w:rsid w:val="00414A37"/>
    <w:rsid w:val="00646259"/>
    <w:rsid w:val="00653352"/>
    <w:rsid w:val="0065393F"/>
    <w:rsid w:val="0082734A"/>
    <w:rsid w:val="008614CC"/>
    <w:rsid w:val="00861AA8"/>
    <w:rsid w:val="00977920"/>
    <w:rsid w:val="00A95D84"/>
    <w:rsid w:val="00C57B37"/>
    <w:rsid w:val="00CC1BFA"/>
    <w:rsid w:val="00D17EA5"/>
    <w:rsid w:val="00EF7FC0"/>
    <w:rsid w:val="00F57842"/>
    <w:rsid w:val="00F735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65ED"/>
  <w15:chartTrackingRefBased/>
  <w15:docId w15:val="{11B4E654-4EFA-4594-8E5F-2BE424F6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4A37"/>
    <w:pPr>
      <w:autoSpaceDN w:val="0"/>
      <w:spacing w:after="0" w:line="240" w:lineRule="auto"/>
      <w:ind w:left="708"/>
    </w:pPr>
    <w:rPr>
      <w:rFonts w:ascii="Times New Roman" w:eastAsia="Times New Roman" w:hAnsi="Times New Roman" w:cs="Times New Roman"/>
      <w:sz w:val="20"/>
      <w:szCs w:val="20"/>
      <w:lang w:val="en-AU"/>
    </w:rPr>
  </w:style>
  <w:style w:type="paragraph" w:styleId="BodyText">
    <w:name w:val="Body Text"/>
    <w:basedOn w:val="Normal"/>
    <w:link w:val="BodyTextChar"/>
    <w:rsid w:val="00414A37"/>
    <w:pPr>
      <w:autoSpaceDN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14A3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57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7B37"/>
  </w:style>
  <w:style w:type="paragraph" w:styleId="Footer">
    <w:name w:val="footer"/>
    <w:basedOn w:val="Normal"/>
    <w:link w:val="FooterChar"/>
    <w:uiPriority w:val="99"/>
    <w:unhideWhenUsed/>
    <w:rsid w:val="00C57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7B37"/>
  </w:style>
  <w:style w:type="paragraph" w:styleId="BodyText3">
    <w:name w:val="Body Text 3"/>
    <w:basedOn w:val="Normal"/>
    <w:link w:val="BodyText3Char"/>
    <w:rsid w:val="000D092A"/>
    <w:pPr>
      <w:spacing w:after="120" w:line="240" w:lineRule="auto"/>
    </w:pPr>
    <w:rPr>
      <w:rFonts w:ascii="Times New Roman" w:eastAsia="Times New Roman" w:hAnsi="Times New Roman" w:cs="Times New Roman"/>
      <w:sz w:val="16"/>
      <w:szCs w:val="16"/>
      <w:lang w:eastAsia="bg-BG"/>
    </w:rPr>
  </w:style>
  <w:style w:type="character" w:customStyle="1" w:styleId="BodyText3Char">
    <w:name w:val="Body Text 3 Char"/>
    <w:basedOn w:val="DefaultParagraphFont"/>
    <w:link w:val="BodyText3"/>
    <w:rsid w:val="000D092A"/>
    <w:rPr>
      <w:rFonts w:ascii="Times New Roman" w:eastAsia="Times New Roman" w:hAnsi="Times New Roman" w:cs="Times New Roman"/>
      <w:sz w:val="16"/>
      <w:szCs w:val="16"/>
      <w:lang w:eastAsia="bg-BG"/>
    </w:rPr>
  </w:style>
  <w:style w:type="character" w:customStyle="1" w:styleId="a">
    <w:name w:val="Основен текст_"/>
    <w:basedOn w:val="DefaultParagraphFont"/>
    <w:link w:val="1"/>
    <w:rsid w:val="000D092A"/>
    <w:rPr>
      <w:sz w:val="21"/>
      <w:szCs w:val="21"/>
      <w:shd w:val="clear" w:color="auto" w:fill="FFFFFF"/>
    </w:rPr>
  </w:style>
  <w:style w:type="paragraph" w:customStyle="1" w:styleId="1">
    <w:name w:val="Основен текст1"/>
    <w:basedOn w:val="Normal"/>
    <w:link w:val="a"/>
    <w:rsid w:val="000D092A"/>
    <w:pPr>
      <w:widowControl w:val="0"/>
      <w:shd w:val="clear" w:color="auto" w:fill="FFFFFF"/>
      <w:spacing w:after="180" w:line="256" w:lineRule="exact"/>
      <w:jc w:val="both"/>
    </w:pPr>
    <w:rPr>
      <w:sz w:val="21"/>
      <w:szCs w:val="21"/>
    </w:rPr>
  </w:style>
  <w:style w:type="paragraph" w:customStyle="1" w:styleId="2">
    <w:name w:val="Основен текст2"/>
    <w:basedOn w:val="Normal"/>
    <w:rsid w:val="0065393F"/>
    <w:pPr>
      <w:widowControl w:val="0"/>
      <w:shd w:val="clear" w:color="auto" w:fill="FFFFFF"/>
      <w:spacing w:after="360" w:line="317" w:lineRule="exact"/>
      <w:ind w:hanging="36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Hristov</dc:creator>
  <cp:keywords/>
  <dc:description/>
  <cp:lastModifiedBy>Georgi Hristov</cp:lastModifiedBy>
  <cp:revision>14</cp:revision>
  <cp:lastPrinted>2020-12-04T12:15:00Z</cp:lastPrinted>
  <dcterms:created xsi:type="dcterms:W3CDTF">2020-12-03T12:40:00Z</dcterms:created>
  <dcterms:modified xsi:type="dcterms:W3CDTF">2022-10-13T06:34:00Z</dcterms:modified>
</cp:coreProperties>
</file>